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84205227"/>
        <w:docPartObj>
          <w:docPartGallery w:val="Cover Pages"/>
          <w:docPartUnique/>
        </w:docPartObj>
      </w:sdtPr>
      <w:sdtEndPr>
        <w:rPr>
          <w:rFonts w:cs="Arial"/>
          <w:sz w:val="24"/>
          <w:szCs w:val="24"/>
        </w:rPr>
      </w:sdtEndPr>
      <w:sdtContent>
        <w:p w:rsidR="00FC25E2" w:rsidRDefault="00FC25E2"/>
        <w:tbl>
          <w:tblPr>
            <w:tblpPr w:leftFromText="187" w:rightFromText="187" w:horzAnchor="margin" w:tblpXSpec="center" w:tblpY="2881"/>
            <w:tblW w:w="3299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831"/>
          </w:tblGrid>
          <w:tr w:rsidR="00FC25E2" w:rsidTr="00FC25E2">
            <w:trPr>
              <w:trHeight w:val="315"/>
            </w:trPr>
            <w:tc>
              <w:tcPr>
                <w:tcW w:w="5822" w:type="dxa"/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C25E2" w:rsidRDefault="00FC25E2" w:rsidP="00FC25E2">
                <w:pPr>
                  <w:pStyle w:val="Sinespaciado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FC25E2" w:rsidTr="00FC25E2">
            <w:trPr>
              <w:trHeight w:val="2059"/>
            </w:trPr>
            <w:tc>
              <w:tcPr>
                <w:tcW w:w="5822" w:type="dxa"/>
                <w:shd w:val="clear" w:color="auto" w:fill="auto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006666"/>
                    <w:sz w:val="72"/>
                    <w:szCs w:val="88"/>
                  </w:rPr>
                  <w:alias w:val="Título"/>
                  <w:id w:val="13406919"/>
                  <w:placeholder>
                    <w:docPart w:val="AF44C0238B7048B0B151280EB8B31AA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C25E2" w:rsidRDefault="00FC25E2" w:rsidP="00FC25E2">
                    <w:pPr>
                      <w:pStyle w:val="Sinespaciado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FC25E2">
                      <w:rPr>
                        <w:rFonts w:asciiTheme="majorHAnsi" w:eastAsiaTheme="majorEastAsia" w:hAnsiTheme="majorHAnsi" w:cstheme="majorBidi"/>
                        <w:b/>
                        <w:color w:val="006666"/>
                        <w:sz w:val="72"/>
                        <w:szCs w:val="88"/>
                      </w:rPr>
                      <w:t>Programa A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color w:val="006666"/>
                        <w:sz w:val="72"/>
                        <w:szCs w:val="88"/>
                      </w:rPr>
                      <w:t xml:space="preserve">nual de Desarrollo Archivístico </w:t>
                    </w:r>
                    <w:r w:rsidRPr="00FC25E2">
                      <w:rPr>
                        <w:rFonts w:asciiTheme="majorHAnsi" w:eastAsiaTheme="majorEastAsia" w:hAnsiTheme="majorHAnsi" w:cstheme="majorBidi"/>
                        <w:b/>
                        <w:color w:val="006666"/>
                        <w:sz w:val="72"/>
                        <w:szCs w:val="88"/>
                      </w:rPr>
                      <w:t>(PADA)             2021</w:t>
                    </w:r>
                  </w:p>
                </w:sdtContent>
              </w:sdt>
            </w:tc>
          </w:tr>
          <w:tr w:rsidR="00FC25E2" w:rsidTr="00FC25E2">
            <w:trPr>
              <w:trHeight w:val="315"/>
            </w:trPr>
            <w:tc>
              <w:tcPr>
                <w:tcW w:w="5822" w:type="dxa"/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C25E2" w:rsidRDefault="00FC25E2" w:rsidP="00FC25E2">
                <w:pPr>
                  <w:pStyle w:val="Sinespaciado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FC25E2" w:rsidTr="00FC25E2">
            <w:trPr>
              <w:trHeight w:val="482"/>
            </w:trPr>
            <w:tc>
              <w:tcPr>
                <w:tcW w:w="5822" w:type="dxa"/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C25E2" w:rsidRDefault="00FC25E2" w:rsidP="00FC25E2">
                <w:pPr>
                  <w:pStyle w:val="Sinespaciado"/>
                  <w:jc w:val="center"/>
                  <w:rPr>
                    <w:color w:val="2E74B5" w:themeColor="accent1" w:themeShade="BF"/>
                    <w:sz w:val="24"/>
                    <w:szCs w:val="24"/>
                  </w:rPr>
                </w:pPr>
                <w:r w:rsidRPr="00FC25E2">
                  <w:rPr>
                    <w:color w:val="006666"/>
                    <w:sz w:val="44"/>
                    <w:szCs w:val="24"/>
                  </w:rPr>
                  <w:t>Área Coordinadora de Archivos</w:t>
                </w:r>
              </w:p>
            </w:tc>
          </w:tr>
        </w:tbl>
        <w:p w:rsidR="00B629E5" w:rsidRDefault="00FC25E2" w:rsidP="00AE54B1">
          <w:pPr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br w:type="page"/>
          </w:r>
        </w:p>
      </w:sdtContent>
    </w:sdt>
    <w:p w:rsidR="00C732D5" w:rsidRPr="00B629E5" w:rsidRDefault="00AE54B1" w:rsidP="00AE54B1">
      <w:pPr>
        <w:rPr>
          <w:rFonts w:cs="Arial"/>
          <w:sz w:val="24"/>
          <w:szCs w:val="24"/>
        </w:rPr>
      </w:pPr>
      <w:r w:rsidRPr="00444937">
        <w:rPr>
          <w:rFonts w:cs="Arial"/>
          <w:color w:val="006666"/>
          <w:sz w:val="28"/>
          <w:szCs w:val="24"/>
        </w:rPr>
        <w:lastRenderedPageBreak/>
        <w:t xml:space="preserve">1. </w:t>
      </w:r>
      <w:r w:rsidR="00673FEB" w:rsidRPr="00444937">
        <w:rPr>
          <w:rFonts w:cs="Arial"/>
          <w:color w:val="006666"/>
          <w:sz w:val="28"/>
          <w:szCs w:val="24"/>
        </w:rPr>
        <w:t xml:space="preserve">Marco de referencia </w:t>
      </w:r>
    </w:p>
    <w:p w:rsidR="00473022" w:rsidRPr="00045B4A" w:rsidRDefault="00E0365F" w:rsidP="00473022">
      <w:pPr>
        <w:spacing w:line="276" w:lineRule="auto"/>
        <w:jc w:val="both"/>
        <w:rPr>
          <w:rFonts w:cs="Arial"/>
          <w:szCs w:val="24"/>
        </w:rPr>
      </w:pPr>
      <w:r w:rsidRPr="00045B4A">
        <w:rPr>
          <w:rFonts w:cs="Arial"/>
          <w:szCs w:val="24"/>
        </w:rPr>
        <w:t>El Instituto de Acceso a la Información Pública y Protección de Datos Person</w:t>
      </w:r>
      <w:r w:rsidR="00232606" w:rsidRPr="00045B4A">
        <w:rPr>
          <w:rFonts w:cs="Arial"/>
          <w:szCs w:val="24"/>
        </w:rPr>
        <w:t>ales, es un</w:t>
      </w:r>
      <w:r w:rsidRPr="00045B4A">
        <w:rPr>
          <w:rFonts w:cs="Arial"/>
          <w:szCs w:val="24"/>
        </w:rPr>
        <w:t xml:space="preserve"> órgano</w:t>
      </w:r>
      <w:r w:rsidR="00232606" w:rsidRPr="00045B4A">
        <w:rPr>
          <w:rFonts w:cs="Arial"/>
          <w:szCs w:val="24"/>
        </w:rPr>
        <w:t xml:space="preserve"> autónomo</w:t>
      </w:r>
      <w:r w:rsidRPr="00045B4A">
        <w:rPr>
          <w:rFonts w:cs="Arial"/>
          <w:szCs w:val="24"/>
        </w:rPr>
        <w:t xml:space="preserve"> garante en materia de transparencia, acceso a la información y protección de datos personales en el estado de Oaxaca, encontramos su primer antecedente en el año 2008 con la creación del entonces y ahora extinto Instituto Estatal de Acceso a la Información Pública (IEAIP) mismo que permaneció</w:t>
      </w:r>
      <w:r w:rsidR="00AB43DD">
        <w:rPr>
          <w:rFonts w:cs="Arial"/>
          <w:szCs w:val="24"/>
        </w:rPr>
        <w:t xml:space="preserve"> en funciones</w:t>
      </w:r>
      <w:r w:rsidRPr="00045B4A">
        <w:rPr>
          <w:rFonts w:cs="Arial"/>
          <w:szCs w:val="24"/>
        </w:rPr>
        <w:t xml:space="preserve"> hasta el año 2012 en que el </w:t>
      </w:r>
      <w:r w:rsidR="00E0382D" w:rsidRPr="00045B4A">
        <w:rPr>
          <w:rFonts w:cs="Arial"/>
          <w:szCs w:val="24"/>
        </w:rPr>
        <w:t xml:space="preserve">H. </w:t>
      </w:r>
      <w:r w:rsidRPr="00045B4A">
        <w:rPr>
          <w:rFonts w:cs="Arial"/>
          <w:szCs w:val="24"/>
        </w:rPr>
        <w:t>Congreso del Estado</w:t>
      </w:r>
      <w:r w:rsidR="00E0382D" w:rsidRPr="00045B4A">
        <w:rPr>
          <w:rFonts w:cs="Arial"/>
          <w:szCs w:val="24"/>
        </w:rPr>
        <w:t xml:space="preserve"> del Oaxaca</w:t>
      </w:r>
      <w:r w:rsidRPr="00045B4A">
        <w:rPr>
          <w:rFonts w:cs="Arial"/>
          <w:szCs w:val="24"/>
        </w:rPr>
        <w:t xml:space="preserve"> hizo una reforma que creó un nuevo organismo denominado Comisión de Transparencia, Acceso a la Información Pública y Protección de Datos </w:t>
      </w:r>
      <w:r w:rsidR="00232606" w:rsidRPr="00045B4A">
        <w:rPr>
          <w:rFonts w:cs="Arial"/>
          <w:szCs w:val="24"/>
        </w:rPr>
        <w:t>Personales del Estado de Oaxaca</w:t>
      </w:r>
      <w:r w:rsidRPr="00045B4A">
        <w:rPr>
          <w:rFonts w:cs="Arial"/>
          <w:szCs w:val="24"/>
        </w:rPr>
        <w:t xml:space="preserve"> (COTAIPO), la Comisión existió en el periodo del año 2012 al 2015, </w:t>
      </w:r>
      <w:r w:rsidR="00091981" w:rsidRPr="00045B4A">
        <w:rPr>
          <w:rFonts w:cs="Arial"/>
          <w:szCs w:val="24"/>
        </w:rPr>
        <w:t>posteriormente</w:t>
      </w:r>
      <w:r w:rsidRPr="00045B4A">
        <w:rPr>
          <w:rFonts w:cs="Arial"/>
          <w:szCs w:val="24"/>
        </w:rPr>
        <w:t xml:space="preserve"> una nueva reforma en materia constituc</w:t>
      </w:r>
      <w:r w:rsidR="00091981" w:rsidRPr="00045B4A">
        <w:rPr>
          <w:rFonts w:cs="Arial"/>
          <w:szCs w:val="24"/>
        </w:rPr>
        <w:t>ional lo extingue para dar paso</w:t>
      </w:r>
      <w:r w:rsidRPr="00045B4A">
        <w:rPr>
          <w:rFonts w:cs="Arial"/>
          <w:szCs w:val="24"/>
        </w:rPr>
        <w:t xml:space="preserve"> a la creación del  Instituto de Acceso a la Información Pública y Protección de Datos Personales </w:t>
      </w:r>
      <w:r w:rsidR="00091981" w:rsidRPr="00045B4A">
        <w:rPr>
          <w:rFonts w:cs="Arial"/>
          <w:szCs w:val="24"/>
        </w:rPr>
        <w:t>(IAIP), mediante</w:t>
      </w:r>
      <w:r w:rsidRPr="00045B4A">
        <w:rPr>
          <w:rFonts w:cs="Arial"/>
          <w:szCs w:val="24"/>
        </w:rPr>
        <w:t xml:space="preserve"> decreto publicado en el Periódico Oficial de</w:t>
      </w:r>
      <w:r w:rsidR="00473022" w:rsidRPr="00045B4A">
        <w:rPr>
          <w:rFonts w:cs="Arial"/>
          <w:szCs w:val="24"/>
        </w:rPr>
        <w:t>l Estado</w:t>
      </w:r>
      <w:r w:rsidR="00091981" w:rsidRPr="00045B4A">
        <w:rPr>
          <w:rFonts w:cs="Arial"/>
          <w:szCs w:val="24"/>
        </w:rPr>
        <w:t xml:space="preserve"> de Oaxaca</w:t>
      </w:r>
      <w:r w:rsidR="00473022" w:rsidRPr="00045B4A">
        <w:rPr>
          <w:rFonts w:cs="Arial"/>
          <w:szCs w:val="24"/>
        </w:rPr>
        <w:t xml:space="preserve"> el 30 de junio de</w:t>
      </w:r>
      <w:r w:rsidR="00091981" w:rsidRPr="00045B4A">
        <w:rPr>
          <w:rFonts w:cs="Arial"/>
          <w:szCs w:val="24"/>
        </w:rPr>
        <w:t>l año</w:t>
      </w:r>
      <w:r w:rsidR="00473022" w:rsidRPr="00045B4A">
        <w:rPr>
          <w:rFonts w:cs="Arial"/>
          <w:szCs w:val="24"/>
        </w:rPr>
        <w:t xml:space="preserve"> 2015, por lo tanto</w:t>
      </w:r>
      <w:r w:rsidR="00E0382D" w:rsidRPr="00045B4A">
        <w:rPr>
          <w:rFonts w:cs="Arial"/>
          <w:szCs w:val="24"/>
        </w:rPr>
        <w:t xml:space="preserve"> se advierte que</w:t>
      </w:r>
      <w:r w:rsidR="00473022" w:rsidRPr="00045B4A">
        <w:rPr>
          <w:rFonts w:cs="Arial"/>
          <w:szCs w:val="24"/>
        </w:rPr>
        <w:t xml:space="preserve"> en las instalaciones del Instituto </w:t>
      </w:r>
      <w:r w:rsidR="00E0382D" w:rsidRPr="00045B4A">
        <w:rPr>
          <w:rFonts w:cs="Arial"/>
          <w:szCs w:val="24"/>
        </w:rPr>
        <w:t>existen</w:t>
      </w:r>
      <w:r w:rsidR="00473022" w:rsidRPr="00045B4A">
        <w:rPr>
          <w:rFonts w:cs="Arial"/>
          <w:szCs w:val="24"/>
        </w:rPr>
        <w:t xml:space="preserve"> tres fondos documentales.</w:t>
      </w:r>
    </w:p>
    <w:p w:rsidR="00473022" w:rsidRPr="00045B4A" w:rsidRDefault="00473022" w:rsidP="00473022">
      <w:pPr>
        <w:jc w:val="both"/>
        <w:rPr>
          <w:rFonts w:cs="Arial"/>
          <w:color w:val="006666"/>
          <w:szCs w:val="24"/>
        </w:rPr>
      </w:pPr>
      <w:r w:rsidRPr="00045B4A">
        <w:rPr>
          <w:rFonts w:cs="Arial"/>
          <w:szCs w:val="24"/>
        </w:rPr>
        <w:t>A partir del 15 de junio de 2019</w:t>
      </w:r>
      <w:r w:rsidR="00BC32CE">
        <w:rPr>
          <w:rFonts w:cs="Arial"/>
          <w:szCs w:val="24"/>
        </w:rPr>
        <w:t>,</w:t>
      </w:r>
      <w:r w:rsidRPr="00045B4A">
        <w:rPr>
          <w:rFonts w:cs="Arial"/>
          <w:szCs w:val="24"/>
        </w:rPr>
        <w:t xml:space="preserve"> fecha en que entró en vi</w:t>
      </w:r>
      <w:r w:rsidR="00444937" w:rsidRPr="00045B4A">
        <w:rPr>
          <w:rFonts w:cs="Arial"/>
          <w:szCs w:val="24"/>
        </w:rPr>
        <w:t>gor la Ley General de Archivos, las obligaciones del Instituto en esta materia aumentaron</w:t>
      </w:r>
      <w:r w:rsidR="00975D3E" w:rsidRPr="00045B4A">
        <w:rPr>
          <w:rFonts w:cs="Arial"/>
          <w:szCs w:val="24"/>
        </w:rPr>
        <w:t xml:space="preserve"> y para</w:t>
      </w:r>
      <w:r w:rsidR="001A6DBB">
        <w:rPr>
          <w:rFonts w:cs="Arial"/>
          <w:szCs w:val="24"/>
        </w:rPr>
        <w:t xml:space="preserve"> favorecer su</w:t>
      </w:r>
      <w:r w:rsidR="00444937" w:rsidRPr="00045B4A">
        <w:rPr>
          <w:rFonts w:cs="Arial"/>
          <w:szCs w:val="24"/>
        </w:rPr>
        <w:t xml:space="preserve"> cumplimiento</w:t>
      </w:r>
      <w:r w:rsidR="00975D3E" w:rsidRPr="00045B4A">
        <w:rPr>
          <w:rFonts w:cs="Arial"/>
          <w:szCs w:val="24"/>
        </w:rPr>
        <w:t>,</w:t>
      </w:r>
      <w:r w:rsidR="00444937" w:rsidRPr="00045B4A">
        <w:rPr>
          <w:rFonts w:cs="Arial"/>
          <w:szCs w:val="24"/>
        </w:rPr>
        <w:t xml:space="preserve"> </w:t>
      </w:r>
      <w:r w:rsidR="001716D9" w:rsidRPr="00045B4A">
        <w:rPr>
          <w:rFonts w:cs="Arial"/>
          <w:szCs w:val="24"/>
        </w:rPr>
        <w:t xml:space="preserve">el Consejo General </w:t>
      </w:r>
      <w:r w:rsidR="00444937" w:rsidRPr="00045B4A">
        <w:rPr>
          <w:rFonts w:cs="Arial"/>
          <w:szCs w:val="24"/>
        </w:rPr>
        <w:t xml:space="preserve">designó </w:t>
      </w:r>
      <w:r w:rsidR="001716D9" w:rsidRPr="00045B4A">
        <w:rPr>
          <w:rFonts w:cs="Arial"/>
          <w:szCs w:val="24"/>
        </w:rPr>
        <w:t xml:space="preserve">a la persona titular </w:t>
      </w:r>
      <w:r w:rsidR="00444937" w:rsidRPr="00045B4A">
        <w:rPr>
          <w:rFonts w:cs="Arial"/>
          <w:szCs w:val="24"/>
        </w:rPr>
        <w:t>del Área Coordinadora de Archivos.</w:t>
      </w:r>
    </w:p>
    <w:p w:rsidR="0075038E" w:rsidRPr="0075038E" w:rsidRDefault="00E0365F" w:rsidP="00444937">
      <w:pPr>
        <w:jc w:val="both"/>
        <w:rPr>
          <w:rFonts w:cs="Arial"/>
          <w:szCs w:val="24"/>
        </w:rPr>
      </w:pPr>
      <w:r w:rsidRPr="00045B4A">
        <w:rPr>
          <w:rFonts w:cs="Arial"/>
          <w:szCs w:val="24"/>
        </w:rPr>
        <w:t>Es importante mencionar que</w:t>
      </w:r>
      <w:r w:rsidR="00473022" w:rsidRPr="00045B4A">
        <w:rPr>
          <w:rFonts w:cs="Arial"/>
          <w:szCs w:val="24"/>
        </w:rPr>
        <w:t xml:space="preserve"> en una</w:t>
      </w:r>
      <w:r w:rsidR="00444937" w:rsidRPr="00045B4A">
        <w:rPr>
          <w:rFonts w:cs="Arial"/>
          <w:szCs w:val="24"/>
        </w:rPr>
        <w:t xml:space="preserve"> exploración</w:t>
      </w:r>
      <w:r w:rsidR="00473022" w:rsidRPr="00045B4A">
        <w:rPr>
          <w:rFonts w:cs="Arial"/>
          <w:szCs w:val="24"/>
        </w:rPr>
        <w:t xml:space="preserve"> realizada por el Área Coordinadora de Archivos</w:t>
      </w:r>
      <w:r w:rsidR="001716D9" w:rsidRPr="00045B4A">
        <w:rPr>
          <w:rFonts w:cs="Arial"/>
          <w:szCs w:val="24"/>
        </w:rPr>
        <w:t xml:space="preserve"> </w:t>
      </w:r>
      <w:r w:rsidR="00444937" w:rsidRPr="00045B4A">
        <w:rPr>
          <w:rFonts w:cs="Arial"/>
          <w:szCs w:val="24"/>
        </w:rPr>
        <w:t>se observó que</w:t>
      </w:r>
      <w:r w:rsidRPr="00045B4A">
        <w:rPr>
          <w:rFonts w:cs="Arial"/>
          <w:szCs w:val="24"/>
        </w:rPr>
        <w:t xml:space="preserve"> los dos organismos que anteced</w:t>
      </w:r>
      <w:r w:rsidR="00975D3E" w:rsidRPr="00045B4A">
        <w:rPr>
          <w:rFonts w:cs="Arial"/>
          <w:szCs w:val="24"/>
        </w:rPr>
        <w:t xml:space="preserve">ieron al actual órgano garante </w:t>
      </w:r>
      <w:r w:rsidRPr="00045B4A">
        <w:rPr>
          <w:rFonts w:cs="Arial"/>
          <w:szCs w:val="24"/>
        </w:rPr>
        <w:t>realizaron activid</w:t>
      </w:r>
      <w:r w:rsidR="00444937" w:rsidRPr="00045B4A">
        <w:rPr>
          <w:rFonts w:cs="Arial"/>
          <w:szCs w:val="24"/>
        </w:rPr>
        <w:t>ades en materia archivística,</w:t>
      </w:r>
      <w:r w:rsidR="00232606" w:rsidRPr="00045B4A">
        <w:rPr>
          <w:rFonts w:cs="Arial"/>
          <w:color w:val="006666"/>
          <w:szCs w:val="24"/>
        </w:rPr>
        <w:t xml:space="preserve"> </w:t>
      </w:r>
      <w:r w:rsidR="00232606" w:rsidRPr="00045B4A">
        <w:rPr>
          <w:rFonts w:cs="Arial"/>
          <w:szCs w:val="24"/>
        </w:rPr>
        <w:t>sin embargo</w:t>
      </w:r>
      <w:r w:rsidR="00444937" w:rsidRPr="00045B4A">
        <w:rPr>
          <w:rFonts w:cs="Arial"/>
          <w:szCs w:val="24"/>
        </w:rPr>
        <w:t>,</w:t>
      </w:r>
      <w:r w:rsidR="00232606" w:rsidRPr="00045B4A">
        <w:rPr>
          <w:rFonts w:cs="Arial"/>
          <w:szCs w:val="24"/>
        </w:rPr>
        <w:t xml:space="preserve"> los expedientes generados por los fondos anteriores al IAIP </w:t>
      </w:r>
      <w:r w:rsidR="00444937" w:rsidRPr="00045B4A">
        <w:rPr>
          <w:rFonts w:cs="Arial"/>
          <w:szCs w:val="24"/>
        </w:rPr>
        <w:t>permanecen</w:t>
      </w:r>
      <w:r w:rsidR="00232606" w:rsidRPr="00045B4A">
        <w:rPr>
          <w:rFonts w:cs="Arial"/>
          <w:szCs w:val="24"/>
        </w:rPr>
        <w:t xml:space="preserve"> en el archivo de concentración y </w:t>
      </w:r>
      <w:r w:rsidR="00444937" w:rsidRPr="00045B4A">
        <w:rPr>
          <w:rFonts w:cs="Arial"/>
          <w:szCs w:val="24"/>
        </w:rPr>
        <w:t xml:space="preserve">en algunos casos en </w:t>
      </w:r>
      <w:r w:rsidR="00232606" w:rsidRPr="00045B4A">
        <w:rPr>
          <w:rFonts w:cs="Arial"/>
          <w:szCs w:val="24"/>
        </w:rPr>
        <w:t>archivos de trámite</w:t>
      </w:r>
      <w:r w:rsidR="00444937" w:rsidRPr="00045B4A">
        <w:rPr>
          <w:rFonts w:cs="Arial"/>
          <w:szCs w:val="24"/>
        </w:rPr>
        <w:t>, es decir su ciclo vital fue interrumpido. En esa misma</w:t>
      </w:r>
      <w:r w:rsidR="001716D9" w:rsidRPr="00045B4A">
        <w:rPr>
          <w:rFonts w:cs="Arial"/>
          <w:szCs w:val="24"/>
        </w:rPr>
        <w:t xml:space="preserve"> exploración se observó la siguiente situación en cada uno de los niveles: </w:t>
      </w:r>
    </w:p>
    <w:tbl>
      <w:tblPr>
        <w:tblStyle w:val="Tablaconcuadrcula"/>
        <w:tblW w:w="8784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1431"/>
        <w:gridCol w:w="7353"/>
      </w:tblGrid>
      <w:tr w:rsidR="005E3FA9" w:rsidTr="00F73941">
        <w:trPr>
          <w:tblHeader/>
        </w:trPr>
        <w:tc>
          <w:tcPr>
            <w:tcW w:w="1431" w:type="dxa"/>
            <w:shd w:val="clear" w:color="auto" w:fill="009999"/>
          </w:tcPr>
          <w:p w:rsidR="005E3FA9" w:rsidRPr="005E3FA9" w:rsidRDefault="005E3FA9" w:rsidP="00CB38BC">
            <w:pPr>
              <w:jc w:val="center"/>
              <w:rPr>
                <w:color w:val="FFFFFF" w:themeColor="background1"/>
              </w:rPr>
            </w:pPr>
            <w:r w:rsidRPr="005E3FA9">
              <w:rPr>
                <w:color w:val="FFFFFF" w:themeColor="background1"/>
              </w:rPr>
              <w:t>Nivel</w:t>
            </w:r>
          </w:p>
        </w:tc>
        <w:tc>
          <w:tcPr>
            <w:tcW w:w="7353" w:type="dxa"/>
            <w:shd w:val="clear" w:color="auto" w:fill="009999"/>
          </w:tcPr>
          <w:p w:rsidR="005E3FA9" w:rsidRPr="005E3FA9" w:rsidRDefault="005E3FA9" w:rsidP="00CB38BC">
            <w:pPr>
              <w:jc w:val="center"/>
              <w:rPr>
                <w:color w:val="FFFFFF" w:themeColor="background1"/>
              </w:rPr>
            </w:pPr>
            <w:r w:rsidRPr="005E3FA9">
              <w:rPr>
                <w:color w:val="FFFFFF" w:themeColor="background1"/>
              </w:rPr>
              <w:t>Situación actual</w:t>
            </w:r>
          </w:p>
        </w:tc>
      </w:tr>
      <w:tr w:rsidR="005E3FA9" w:rsidTr="00975D3E">
        <w:tc>
          <w:tcPr>
            <w:tcW w:w="1431" w:type="dxa"/>
            <w:shd w:val="clear" w:color="auto" w:fill="auto"/>
            <w:vAlign w:val="center"/>
          </w:tcPr>
          <w:p w:rsidR="005E3FA9" w:rsidRPr="005E3FA9" w:rsidRDefault="005E3FA9" w:rsidP="00CB38BC">
            <w:r w:rsidRPr="005E3FA9">
              <w:t>Estructural</w:t>
            </w:r>
          </w:p>
        </w:tc>
        <w:tc>
          <w:tcPr>
            <w:tcW w:w="7353" w:type="dxa"/>
            <w:shd w:val="clear" w:color="auto" w:fill="auto"/>
          </w:tcPr>
          <w:p w:rsidR="00F75125" w:rsidRDefault="005E3FA9" w:rsidP="00F75125">
            <w:pPr>
              <w:jc w:val="both"/>
            </w:pPr>
            <w:r w:rsidRPr="00942212">
              <w:t>Sistema Institucional de Archivos:</w:t>
            </w:r>
            <w:r w:rsidRPr="005E3FA9">
              <w:t xml:space="preserve"> </w:t>
            </w:r>
          </w:p>
          <w:p w:rsidR="00F75125" w:rsidRDefault="005E3FA9" w:rsidP="00F75125">
            <w:pPr>
              <w:pStyle w:val="Prrafodelista"/>
              <w:numPr>
                <w:ilvl w:val="0"/>
                <w:numId w:val="30"/>
              </w:numPr>
              <w:jc w:val="both"/>
            </w:pPr>
            <w:r w:rsidRPr="00F75125">
              <w:rPr>
                <w:rFonts w:cs="Arial"/>
              </w:rPr>
              <w:t xml:space="preserve">Se observa la existencia de un Sistema Institucional de Archivos </w:t>
            </w:r>
            <w:r w:rsidR="000C333F" w:rsidRPr="0038579D">
              <w:t>instalado</w:t>
            </w:r>
            <w:r w:rsidR="00975D3E" w:rsidRPr="0038579D">
              <w:t xml:space="preserve"> con el Área Coordinadora de Archivos, una Oficialía de partes, once archivos de trámite y un archivo de concentración</w:t>
            </w:r>
            <w:r w:rsidR="000C333F" w:rsidRPr="0038579D">
              <w:t xml:space="preserve">, sin embargo, la comunicación entre las </w:t>
            </w:r>
            <w:r w:rsidR="00975D3E" w:rsidRPr="0038579D">
              <w:t>instancias</w:t>
            </w:r>
            <w:r w:rsidR="000C333F" w:rsidRPr="0038579D">
              <w:t xml:space="preserve"> normativas y operativas es deficiente.</w:t>
            </w:r>
          </w:p>
          <w:p w:rsidR="00F75125" w:rsidRDefault="00F75125" w:rsidP="00F75125">
            <w:pPr>
              <w:pStyle w:val="Prrafodelista"/>
              <w:jc w:val="both"/>
            </w:pPr>
          </w:p>
          <w:p w:rsidR="00F75125" w:rsidRDefault="005E3FA9" w:rsidP="00F75125">
            <w:pPr>
              <w:jc w:val="both"/>
            </w:pPr>
            <w:r w:rsidRPr="000C333F">
              <w:t>Infraestructura</w:t>
            </w:r>
            <w:r w:rsidR="000C333F">
              <w:t xml:space="preserve">: </w:t>
            </w:r>
          </w:p>
          <w:p w:rsidR="00F75125" w:rsidRPr="00F75125" w:rsidRDefault="00942212" w:rsidP="00F75125">
            <w:pPr>
              <w:pStyle w:val="Prrafodelista"/>
              <w:numPr>
                <w:ilvl w:val="0"/>
                <w:numId w:val="30"/>
              </w:numPr>
              <w:jc w:val="both"/>
            </w:pPr>
            <w:r w:rsidRPr="00F75125">
              <w:rPr>
                <w:rFonts w:eastAsia="Times New Roman" w:cstheme="minorHAnsi"/>
                <w:lang w:eastAsia="es-MX"/>
              </w:rPr>
              <w:t xml:space="preserve">Cada archivo de trámite cuenta con un espacio reducido dentro del inmueble para resguardar sus expedientes, un escritorio, </w:t>
            </w:r>
            <w:r w:rsidR="00B91971">
              <w:rPr>
                <w:rFonts w:eastAsia="Times New Roman" w:cstheme="minorHAnsi"/>
                <w:lang w:eastAsia="es-MX"/>
              </w:rPr>
              <w:t xml:space="preserve">un </w:t>
            </w:r>
            <w:r w:rsidRPr="00F75125">
              <w:rPr>
                <w:rFonts w:eastAsia="Times New Roman" w:cstheme="minorHAnsi"/>
                <w:lang w:eastAsia="es-MX"/>
              </w:rPr>
              <w:t>equipo de cómputo con conexión a internet y suministros. Sin embargo, los contenedores</w:t>
            </w:r>
            <w:r w:rsidR="0038579D" w:rsidRPr="00F75125">
              <w:rPr>
                <w:rFonts w:eastAsia="Times New Roman" w:cstheme="minorHAnsi"/>
                <w:lang w:eastAsia="es-MX"/>
              </w:rPr>
              <w:t xml:space="preserve"> y lugares</w:t>
            </w:r>
            <w:r w:rsidRPr="00F75125">
              <w:rPr>
                <w:rFonts w:eastAsia="Times New Roman" w:cstheme="minorHAnsi"/>
                <w:lang w:eastAsia="es-MX"/>
              </w:rPr>
              <w:t xml:space="preserve"> en que se resguardan los archivos son diversos y a criterio del personal que funge como responsable de archivo de trámite.</w:t>
            </w:r>
          </w:p>
          <w:p w:rsidR="00F75125" w:rsidRPr="00F75125" w:rsidRDefault="00F75125" w:rsidP="00F75125">
            <w:pPr>
              <w:pStyle w:val="Prrafodelista"/>
              <w:rPr>
                <w:rFonts w:eastAsia="Times New Roman" w:cstheme="minorHAnsi"/>
                <w:lang w:eastAsia="es-MX"/>
              </w:rPr>
            </w:pPr>
          </w:p>
          <w:p w:rsidR="00F75125" w:rsidRDefault="00942212" w:rsidP="00F75125">
            <w:pPr>
              <w:pStyle w:val="Prrafodelista"/>
              <w:jc w:val="both"/>
              <w:rPr>
                <w:rFonts w:eastAsia="Times New Roman" w:cstheme="minorHAnsi"/>
                <w:lang w:eastAsia="es-MX"/>
              </w:rPr>
            </w:pPr>
            <w:r w:rsidRPr="00F75125">
              <w:rPr>
                <w:rFonts w:eastAsia="Times New Roman" w:cstheme="minorHAnsi"/>
                <w:lang w:eastAsia="es-MX"/>
              </w:rPr>
              <w:t xml:space="preserve">El lugar donde se encuentra la documentación del archivo de concentración es un cuarto dentro del inmueble con dimensiones </w:t>
            </w:r>
            <w:r w:rsidRPr="00F75125">
              <w:rPr>
                <w:rFonts w:eastAsia="Times New Roman" w:cstheme="minorHAnsi"/>
                <w:lang w:eastAsia="es-MX"/>
              </w:rPr>
              <w:lastRenderedPageBreak/>
              <w:t>aproximadas de 3 x 2 metros</w:t>
            </w:r>
            <w:r w:rsidR="00F75125">
              <w:rPr>
                <w:rFonts w:eastAsia="Times New Roman" w:cstheme="minorHAnsi"/>
                <w:lang w:eastAsia="es-MX"/>
              </w:rPr>
              <w:t xml:space="preserve">, </w:t>
            </w:r>
            <w:r w:rsidRPr="00F75125">
              <w:rPr>
                <w:rFonts w:eastAsia="Times New Roman" w:cstheme="minorHAnsi"/>
                <w:lang w:eastAsia="es-MX"/>
              </w:rPr>
              <w:t xml:space="preserve">5 </w:t>
            </w:r>
            <w:r w:rsidR="00F75125">
              <w:rPr>
                <w:rFonts w:eastAsia="Times New Roman" w:cstheme="minorHAnsi"/>
                <w:lang w:eastAsia="es-MX"/>
              </w:rPr>
              <w:t>anaqueles, un escritorio, un equipo de cómputo.</w:t>
            </w:r>
          </w:p>
          <w:p w:rsidR="005E3FA9" w:rsidRDefault="005E3FA9" w:rsidP="00F75125">
            <w:pPr>
              <w:pStyle w:val="Prrafodelista"/>
              <w:jc w:val="both"/>
            </w:pPr>
            <w:r>
              <w:t xml:space="preserve">No se cuenta con un sistema de </w:t>
            </w:r>
            <w:r w:rsidR="00B91971">
              <w:t>Mitigación de Riesgos</w:t>
            </w:r>
            <w:r>
              <w:t>.</w:t>
            </w:r>
          </w:p>
          <w:p w:rsidR="0038579D" w:rsidRDefault="0038579D" w:rsidP="0038579D">
            <w:pPr>
              <w:jc w:val="both"/>
            </w:pPr>
          </w:p>
          <w:p w:rsidR="00F75125" w:rsidRDefault="005E3FA9" w:rsidP="00F75125">
            <w:pPr>
              <w:jc w:val="both"/>
            </w:pPr>
            <w:r>
              <w:t xml:space="preserve">Recursos Humanos: </w:t>
            </w:r>
          </w:p>
          <w:p w:rsidR="005E3FA9" w:rsidRDefault="0038579D" w:rsidP="00F75125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Se observa una deficiente capacitación y nula profesionalización al personal de la oficialía de partes, al personal de los archivos de trámite y al personal del archivo de concentración. Además, se advierte que la diversidad de perfiles y grados de estudio, así como la rotación de personal, dificulta la estandarización de actividades relacionadas con la gestión documental.</w:t>
            </w:r>
          </w:p>
        </w:tc>
      </w:tr>
      <w:tr w:rsidR="005E3FA9" w:rsidTr="00975D3E">
        <w:tc>
          <w:tcPr>
            <w:tcW w:w="1431" w:type="dxa"/>
            <w:shd w:val="clear" w:color="auto" w:fill="auto"/>
            <w:vAlign w:val="center"/>
          </w:tcPr>
          <w:p w:rsidR="005E3FA9" w:rsidRPr="005E3FA9" w:rsidRDefault="005E3FA9" w:rsidP="00CB38BC">
            <w:r w:rsidRPr="005E3FA9">
              <w:lastRenderedPageBreak/>
              <w:t>Documental</w:t>
            </w:r>
          </w:p>
        </w:tc>
        <w:tc>
          <w:tcPr>
            <w:tcW w:w="7353" w:type="dxa"/>
            <w:shd w:val="clear" w:color="auto" w:fill="auto"/>
          </w:tcPr>
          <w:p w:rsidR="00F75125" w:rsidRDefault="005E3FA9" w:rsidP="0038579D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Cuadro General de C</w:t>
            </w:r>
            <w:r w:rsidR="000E36D1">
              <w:t>lasificación Archivística y Catálogo de Disposición Documental</w:t>
            </w:r>
            <w:r w:rsidR="00F3007F">
              <w:t>:</w:t>
            </w:r>
            <w:r w:rsidR="000E36D1">
              <w:t xml:space="preserve"> en proceso de actualización.</w:t>
            </w:r>
            <w:r>
              <w:t xml:space="preserve"> </w:t>
            </w:r>
          </w:p>
          <w:p w:rsidR="000E36D1" w:rsidRDefault="000E36D1" w:rsidP="0038579D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Guía Simple de Archivos</w:t>
            </w:r>
            <w:r w:rsidR="00F3007F">
              <w:t xml:space="preserve">: </w:t>
            </w:r>
            <w:r>
              <w:t>publicada en el portal institucional.</w:t>
            </w:r>
          </w:p>
          <w:p w:rsidR="00F75125" w:rsidRDefault="00F75125" w:rsidP="0038579D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Inventarios</w:t>
            </w:r>
            <w:r w:rsidR="00F3007F">
              <w:t>: no se han elaborado.</w:t>
            </w:r>
          </w:p>
          <w:p w:rsidR="00F75125" w:rsidRDefault="00F75125" w:rsidP="00F75125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 xml:space="preserve">Confusión por parte de las áreas productoras en la </w:t>
            </w:r>
            <w:r w:rsidR="00F3007F">
              <w:t>Clasificación archivística de e</w:t>
            </w:r>
            <w:r>
              <w:t>xpedientes</w:t>
            </w:r>
            <w:r w:rsidR="00B00B73">
              <w:t xml:space="preserve"> y no se cuenta con un procedimiento establecido para las etapas de la gestión documental.</w:t>
            </w:r>
          </w:p>
          <w:p w:rsidR="00F75125" w:rsidRPr="00F75125" w:rsidRDefault="00F75125" w:rsidP="00F75125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 xml:space="preserve">El archivo de concentración </w:t>
            </w:r>
            <w:r>
              <w:rPr>
                <w:rFonts w:eastAsia="Times New Roman" w:cstheme="minorHAnsi"/>
                <w:lang w:eastAsia="es-MX"/>
              </w:rPr>
              <w:t>resguarda un</w:t>
            </w:r>
            <w:r w:rsidRPr="00F75125">
              <w:rPr>
                <w:rFonts w:eastAsia="Times New Roman" w:cstheme="minorHAnsi"/>
                <w:lang w:eastAsia="es-MX"/>
              </w:rPr>
              <w:t xml:space="preserve"> aproximado de 120 cajas con expedientes que datan del año 2008 al 2018.</w:t>
            </w:r>
          </w:p>
          <w:p w:rsidR="00F75125" w:rsidRDefault="00F3007F" w:rsidP="0038579D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 xml:space="preserve">Valoración y baja documental: </w:t>
            </w:r>
            <w:r w:rsidR="00B00B73">
              <w:t>No se observó documentación que permita determinar procesos de valoración secundaria en el archivo de concentración, ni procesos de baja documental.</w:t>
            </w:r>
          </w:p>
          <w:p w:rsidR="00B00B73" w:rsidRDefault="00F3007F" w:rsidP="0038579D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Transferencias primarias: Una unidad administrativa realizó dos transferencias primarias en el año 2015, sin embargo, no existen procesos que regulen las transferencias primarias.</w:t>
            </w:r>
          </w:p>
          <w:p w:rsidR="00F3007F" w:rsidRDefault="00F3007F" w:rsidP="00F3007F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Transferencias secundarias: No se han realizado.</w:t>
            </w:r>
          </w:p>
          <w:p w:rsidR="005E3FA9" w:rsidRDefault="005E3FA9" w:rsidP="009E7CB7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P</w:t>
            </w:r>
            <w:r w:rsidR="00F3007F">
              <w:t>réstamo de e</w:t>
            </w:r>
            <w:r>
              <w:t>xpedientes:</w:t>
            </w:r>
            <w:r w:rsidR="00F3007F">
              <w:t xml:space="preserve"> </w:t>
            </w:r>
            <w:r w:rsidR="00F3007F">
              <w:rPr>
                <w:rFonts w:eastAsia="Times New Roman" w:cstheme="minorHAnsi"/>
                <w:lang w:eastAsia="es-MX"/>
              </w:rPr>
              <w:t>se observa que e</w:t>
            </w:r>
            <w:r w:rsidR="00F3007F" w:rsidRPr="00383223">
              <w:rPr>
                <w:rFonts w:eastAsia="Times New Roman" w:cstheme="minorHAnsi"/>
                <w:lang w:eastAsia="es-MX"/>
              </w:rPr>
              <w:t xml:space="preserve">n los archivos de trámite no </w:t>
            </w:r>
            <w:r w:rsidR="00F3007F">
              <w:rPr>
                <w:rFonts w:eastAsia="Times New Roman" w:cstheme="minorHAnsi"/>
                <w:lang w:eastAsia="es-MX"/>
              </w:rPr>
              <w:t>se cuenta con</w:t>
            </w:r>
            <w:r w:rsidR="00F3007F" w:rsidRPr="00383223">
              <w:rPr>
                <w:rFonts w:eastAsia="Times New Roman" w:cstheme="minorHAnsi"/>
                <w:lang w:eastAsia="es-MX"/>
              </w:rPr>
              <w:t xml:space="preserve"> mecanismo </w:t>
            </w:r>
            <w:r w:rsidR="00F3007F">
              <w:rPr>
                <w:rFonts w:eastAsia="Times New Roman" w:cstheme="minorHAnsi"/>
                <w:lang w:eastAsia="es-MX"/>
              </w:rPr>
              <w:t>para el préstamo de expedientes</w:t>
            </w:r>
            <w:r w:rsidR="001A6DBB">
              <w:rPr>
                <w:rFonts w:eastAsia="Times New Roman" w:cstheme="minorHAnsi"/>
                <w:lang w:eastAsia="es-MX"/>
              </w:rPr>
              <w:t>, éste solo existe</w:t>
            </w:r>
            <w:r w:rsidR="00F3007F">
              <w:rPr>
                <w:rFonts w:eastAsia="Times New Roman" w:cstheme="minorHAnsi"/>
                <w:lang w:eastAsia="es-MX"/>
              </w:rPr>
              <w:t xml:space="preserve"> en el archivo de concentración por medio de vales de préstamo.</w:t>
            </w:r>
          </w:p>
        </w:tc>
      </w:tr>
      <w:tr w:rsidR="005E3FA9" w:rsidTr="00975D3E">
        <w:tc>
          <w:tcPr>
            <w:tcW w:w="1431" w:type="dxa"/>
            <w:shd w:val="clear" w:color="auto" w:fill="auto"/>
            <w:vAlign w:val="center"/>
          </w:tcPr>
          <w:p w:rsidR="005E3FA9" w:rsidRPr="005E3FA9" w:rsidRDefault="005E3FA9" w:rsidP="00CB38BC">
            <w:r w:rsidRPr="005E3FA9">
              <w:t>Normativo</w:t>
            </w:r>
          </w:p>
        </w:tc>
        <w:tc>
          <w:tcPr>
            <w:tcW w:w="7353" w:type="dxa"/>
            <w:shd w:val="clear" w:color="auto" w:fill="auto"/>
          </w:tcPr>
          <w:p w:rsidR="005E3FA9" w:rsidRDefault="005E3FA9" w:rsidP="000209A2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No se c</w:t>
            </w:r>
            <w:r w:rsidR="00B863A1">
              <w:t>uenta con manuales para realizar</w:t>
            </w:r>
            <w:r>
              <w:t xml:space="preserve"> cada uno de los procesos</w:t>
            </w:r>
            <w:r w:rsidR="005E1E2A">
              <w:t xml:space="preserve"> de la gestión documental en el</w:t>
            </w:r>
            <w:r>
              <w:t xml:space="preserve"> Sistema Institucional de Archivos.</w:t>
            </w:r>
          </w:p>
          <w:p w:rsidR="000209A2" w:rsidRDefault="000209A2" w:rsidP="000209A2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Los instrumentos normativos que con frecuencia se consultan son la Ley General de Archivos y los Lineamientos para la organización y conservación de archivos emitidos por el Sistema Nacional de Transparencia.</w:t>
            </w:r>
          </w:p>
        </w:tc>
      </w:tr>
    </w:tbl>
    <w:p w:rsidR="005E56FA" w:rsidRPr="00B863A1" w:rsidRDefault="005E56FA" w:rsidP="00C50AEF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es-MX"/>
        </w:rPr>
      </w:pPr>
    </w:p>
    <w:p w:rsidR="00B629E5" w:rsidRDefault="00B629E5" w:rsidP="00AE54B1">
      <w:pPr>
        <w:rPr>
          <w:rFonts w:cs="Arial"/>
          <w:sz w:val="24"/>
          <w:szCs w:val="24"/>
        </w:rPr>
      </w:pPr>
    </w:p>
    <w:p w:rsidR="00E90BB6" w:rsidRPr="00B863A1" w:rsidRDefault="00AE54B1" w:rsidP="00AE54B1">
      <w:pPr>
        <w:rPr>
          <w:rFonts w:cs="Arial"/>
          <w:color w:val="006666"/>
          <w:sz w:val="28"/>
          <w:szCs w:val="24"/>
        </w:rPr>
      </w:pPr>
      <w:r w:rsidRPr="00B863A1">
        <w:rPr>
          <w:rFonts w:cs="Arial"/>
          <w:color w:val="006666"/>
          <w:sz w:val="28"/>
          <w:szCs w:val="24"/>
        </w:rPr>
        <w:t>2. Justificación</w:t>
      </w:r>
    </w:p>
    <w:p w:rsidR="00F73941" w:rsidRDefault="00F73941" w:rsidP="0023260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El Programa de Desarrollo Archivístico 2021 se presenta en cumplimiento con el artículo 23 de la Ley General de Archivos que estable que los Sujetos Obligados que cuenten con un </w:t>
      </w:r>
      <w:r w:rsidRPr="00B863A1">
        <w:rPr>
          <w:rFonts w:cs="Arial"/>
          <w:szCs w:val="24"/>
        </w:rPr>
        <w:t xml:space="preserve">sistema </w:t>
      </w:r>
      <w:r w:rsidRPr="00B863A1">
        <w:rPr>
          <w:rFonts w:cs="Arial"/>
          <w:szCs w:val="24"/>
        </w:rPr>
        <w:lastRenderedPageBreak/>
        <w:t>institucional de archivos, deberán elaborar un programa anual y publicarlo en su portal electrónico en los primeros treinta días naturales del ejercicio fiscal correspondiente.</w:t>
      </w:r>
    </w:p>
    <w:p w:rsidR="00F73941" w:rsidRDefault="00F73941" w:rsidP="0023260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El Programa define las prioridades institucionales </w:t>
      </w:r>
      <w:r w:rsidR="001908F0" w:rsidRPr="001908F0">
        <w:rPr>
          <w:rFonts w:cs="Arial"/>
          <w:szCs w:val="24"/>
        </w:rPr>
        <w:t>integrando los recursos económicos, tecnológicos y operativos disponibles</w:t>
      </w:r>
      <w:r w:rsidR="001908F0">
        <w:rPr>
          <w:rFonts w:cs="Arial"/>
          <w:szCs w:val="24"/>
        </w:rPr>
        <w:t xml:space="preserve"> y se encuentra alineado al </w:t>
      </w:r>
      <w:r w:rsidR="001908F0" w:rsidRPr="004E558A">
        <w:rPr>
          <w:rFonts w:cs="Arial"/>
          <w:i/>
          <w:szCs w:val="24"/>
        </w:rPr>
        <w:t>Programa Nacional de T</w:t>
      </w:r>
      <w:r w:rsidR="00190128" w:rsidRPr="004E558A">
        <w:rPr>
          <w:rFonts w:cs="Arial"/>
          <w:i/>
          <w:szCs w:val="24"/>
        </w:rPr>
        <w:t>ransparencia</w:t>
      </w:r>
      <w:r w:rsidR="004E558A">
        <w:rPr>
          <w:rFonts w:cs="Arial"/>
          <w:i/>
          <w:szCs w:val="24"/>
        </w:rPr>
        <w:t xml:space="preserve"> 2017-2021</w:t>
      </w:r>
      <w:r w:rsidR="00190128">
        <w:rPr>
          <w:rFonts w:cs="Arial"/>
          <w:szCs w:val="24"/>
        </w:rPr>
        <w:t>, específicamente en el eje temático 1 denominado “Archivo y gestión documental”, en los siguientes objetivos estratégicos:</w:t>
      </w:r>
    </w:p>
    <w:p w:rsidR="007F6535" w:rsidRDefault="00F71F20" w:rsidP="00F71F20">
      <w:pPr>
        <w:pStyle w:val="Prrafodelista"/>
        <w:numPr>
          <w:ilvl w:val="0"/>
          <w:numId w:val="32"/>
        </w:numPr>
        <w:jc w:val="both"/>
        <w:rPr>
          <w:rFonts w:cs="Arial"/>
          <w:szCs w:val="24"/>
        </w:rPr>
      </w:pPr>
      <w:r w:rsidRPr="007F6535">
        <w:rPr>
          <w:rFonts w:cs="Arial"/>
          <w:szCs w:val="24"/>
        </w:rPr>
        <w:t>1.2 Impulsar la colaboración entre el Sistema Nacional de Transparencia y el Sistema Nacional de Archivos, para fortalecer la transparencia, el acceso a la información y la rendición de cuentas mediante una adecuada gestión documental y administración de archivos por medio de los responsables de los archivos en los sujetos obligados.</w:t>
      </w:r>
    </w:p>
    <w:p w:rsidR="007F6535" w:rsidRDefault="007F6535" w:rsidP="007F6535">
      <w:pPr>
        <w:pStyle w:val="Prrafodelista"/>
        <w:jc w:val="both"/>
        <w:rPr>
          <w:rFonts w:cs="Arial"/>
          <w:szCs w:val="24"/>
        </w:rPr>
      </w:pPr>
    </w:p>
    <w:p w:rsidR="007F6535" w:rsidRDefault="00F71F20" w:rsidP="00F71F20">
      <w:pPr>
        <w:pStyle w:val="Prrafodelista"/>
        <w:numPr>
          <w:ilvl w:val="0"/>
          <w:numId w:val="32"/>
        </w:numPr>
        <w:jc w:val="both"/>
        <w:rPr>
          <w:rFonts w:cs="Arial"/>
          <w:szCs w:val="24"/>
        </w:rPr>
      </w:pPr>
      <w:r w:rsidRPr="007F6535">
        <w:rPr>
          <w:rFonts w:cs="Arial"/>
          <w:szCs w:val="24"/>
        </w:rPr>
        <w:t>1.3 Fortalecer la profesionalización de los responsables de las áreas de archivo para mejorar los procesos y el cumplimiento normativo en la materia</w:t>
      </w:r>
      <w:r w:rsidR="006F1427">
        <w:rPr>
          <w:rFonts w:cs="Arial"/>
          <w:szCs w:val="24"/>
        </w:rPr>
        <w:t>.</w:t>
      </w:r>
    </w:p>
    <w:p w:rsidR="007F6535" w:rsidRPr="007F6535" w:rsidRDefault="007F6535" w:rsidP="007F6535">
      <w:pPr>
        <w:pStyle w:val="Prrafodelista"/>
        <w:rPr>
          <w:rFonts w:cs="Arial"/>
          <w:szCs w:val="24"/>
        </w:rPr>
      </w:pPr>
    </w:p>
    <w:p w:rsidR="00B629E5" w:rsidRPr="005D5B16" w:rsidRDefault="00F71F20" w:rsidP="009650BA">
      <w:pPr>
        <w:pStyle w:val="Prrafodelista"/>
        <w:numPr>
          <w:ilvl w:val="0"/>
          <w:numId w:val="32"/>
        </w:numPr>
        <w:jc w:val="both"/>
        <w:rPr>
          <w:rFonts w:cs="Arial"/>
          <w:szCs w:val="24"/>
        </w:rPr>
      </w:pPr>
      <w:r w:rsidRPr="007F6535">
        <w:rPr>
          <w:rFonts w:cs="Arial"/>
          <w:szCs w:val="24"/>
        </w:rPr>
        <w:t>1.4 Favorecer el ejercicio del derecho de acceso a la información pública en los sujetos obligados por medio de la adopción de políticas públicas para mejorar la gestión documental y la administración de archivos</w:t>
      </w:r>
      <w:r w:rsidR="006F1427">
        <w:rPr>
          <w:rFonts w:cs="Arial"/>
          <w:szCs w:val="24"/>
        </w:rPr>
        <w:t>.</w:t>
      </w:r>
    </w:p>
    <w:p w:rsidR="009650BA" w:rsidRDefault="001C4DC2" w:rsidP="009650B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El PADA 2021 es</w:t>
      </w:r>
      <w:r w:rsidR="009650BA">
        <w:rPr>
          <w:rFonts w:cs="Arial"/>
          <w:szCs w:val="24"/>
        </w:rPr>
        <w:t xml:space="preserve"> un</w:t>
      </w:r>
      <w:r>
        <w:rPr>
          <w:rFonts w:cs="Arial"/>
          <w:szCs w:val="24"/>
        </w:rPr>
        <w:t xml:space="preserve"> instrumento de planeación que busca mejorar el funcionamiento del Sistema Institucional de Archivos en cada una de las etapas de la gestión documental, en este sentido se definen objetivos y actividades</w:t>
      </w:r>
      <w:r w:rsidR="009650BA">
        <w:rPr>
          <w:rFonts w:cs="Arial"/>
          <w:szCs w:val="24"/>
        </w:rPr>
        <w:t xml:space="preserve"> focalizadas en </w:t>
      </w:r>
      <w:r w:rsidR="00EE6CBF">
        <w:rPr>
          <w:rFonts w:cs="Arial"/>
          <w:szCs w:val="24"/>
        </w:rPr>
        <w:t>explorar</w:t>
      </w:r>
      <w:r w:rsidR="00772DD2">
        <w:rPr>
          <w:rFonts w:cs="Arial"/>
          <w:szCs w:val="24"/>
        </w:rPr>
        <w:t xml:space="preserve"> a profundidad </w:t>
      </w:r>
      <w:r w:rsidR="009650BA">
        <w:rPr>
          <w:rFonts w:cs="Arial"/>
          <w:szCs w:val="24"/>
        </w:rPr>
        <w:t>el rezago que ha derivado en la acumulación de expedientes</w:t>
      </w:r>
      <w:r w:rsidR="00772DD2">
        <w:rPr>
          <w:rFonts w:cs="Arial"/>
          <w:szCs w:val="24"/>
        </w:rPr>
        <w:t xml:space="preserve"> de tres fondos documentales distintos</w:t>
      </w:r>
      <w:r w:rsidR="008351EB">
        <w:rPr>
          <w:rFonts w:cs="Arial"/>
          <w:szCs w:val="24"/>
        </w:rPr>
        <w:t xml:space="preserve"> y posibilitar la continuidad de su ciclo vital</w:t>
      </w:r>
      <w:r w:rsidR="009650BA">
        <w:rPr>
          <w:rFonts w:cs="Arial"/>
          <w:szCs w:val="24"/>
        </w:rPr>
        <w:t xml:space="preserve">, </w:t>
      </w:r>
      <w:r w:rsidR="00EE6CBF">
        <w:rPr>
          <w:rFonts w:cs="Arial"/>
          <w:szCs w:val="24"/>
        </w:rPr>
        <w:t>establecer procedimientos</w:t>
      </w:r>
      <w:r w:rsidR="009650BA">
        <w:rPr>
          <w:rFonts w:cs="Arial"/>
          <w:szCs w:val="24"/>
        </w:rPr>
        <w:t xml:space="preserve"> estandarizados para </w:t>
      </w:r>
      <w:r w:rsidR="00EE6CBF">
        <w:rPr>
          <w:rFonts w:cs="Arial"/>
          <w:szCs w:val="24"/>
        </w:rPr>
        <w:t>la operación de la oficialía de partes y los archivos  en las etapas de</w:t>
      </w:r>
      <w:r w:rsidR="009650BA">
        <w:rPr>
          <w:rFonts w:cs="Arial"/>
          <w:szCs w:val="24"/>
        </w:rPr>
        <w:t xml:space="preserve"> producción, organización, acceso, consulta, valoración y conservación, </w:t>
      </w:r>
      <w:r w:rsidR="003E7085">
        <w:rPr>
          <w:rFonts w:cs="Arial"/>
          <w:szCs w:val="24"/>
        </w:rPr>
        <w:t>asegurar procesos de capacitación en gestión documental y administración de archivos al personal de las áreas operativas del sistema institucional de archivos y áreas productoras, contar con instrumentos de control y consulta actualizados, así como cumplir con otras disposiciones relativas al Registro Nacional de A</w:t>
      </w:r>
      <w:r w:rsidR="00005DE5">
        <w:rPr>
          <w:rFonts w:cs="Arial"/>
          <w:szCs w:val="24"/>
        </w:rPr>
        <w:t>rchivos y el funcionamiento del Grupo Interdisciplinario.</w:t>
      </w:r>
    </w:p>
    <w:p w:rsidR="005D5B16" w:rsidRDefault="005D5B16" w:rsidP="00AE54B1">
      <w:pPr>
        <w:rPr>
          <w:rFonts w:cs="Arial"/>
          <w:color w:val="006666"/>
          <w:sz w:val="28"/>
          <w:szCs w:val="24"/>
        </w:rPr>
      </w:pPr>
    </w:p>
    <w:p w:rsidR="002F3C9B" w:rsidRDefault="00AE54B1" w:rsidP="00AE54B1">
      <w:pPr>
        <w:rPr>
          <w:rFonts w:cs="Arial"/>
          <w:color w:val="006666"/>
          <w:sz w:val="28"/>
          <w:szCs w:val="24"/>
        </w:rPr>
      </w:pPr>
      <w:r w:rsidRPr="00097C91">
        <w:rPr>
          <w:rFonts w:cs="Arial"/>
          <w:color w:val="006666"/>
          <w:sz w:val="28"/>
          <w:szCs w:val="24"/>
        </w:rPr>
        <w:t>3.</w:t>
      </w:r>
      <w:r w:rsidR="00845510" w:rsidRPr="00097C91">
        <w:rPr>
          <w:rFonts w:cs="Arial"/>
          <w:color w:val="006666"/>
          <w:sz w:val="28"/>
          <w:szCs w:val="24"/>
        </w:rPr>
        <w:t>Objetivo</w:t>
      </w:r>
      <w:r w:rsidRPr="00097C91">
        <w:rPr>
          <w:rFonts w:cs="Arial"/>
          <w:color w:val="006666"/>
          <w:sz w:val="28"/>
          <w:szCs w:val="24"/>
        </w:rPr>
        <w:t>s</w:t>
      </w:r>
    </w:p>
    <w:p w:rsidR="000E11FD" w:rsidRPr="00B83ACB" w:rsidRDefault="000E11FD" w:rsidP="000E11FD">
      <w:pPr>
        <w:rPr>
          <w:rFonts w:cs="Arial"/>
          <w:color w:val="006666"/>
          <w:szCs w:val="24"/>
        </w:rPr>
      </w:pPr>
      <w:r w:rsidRPr="00B83ACB">
        <w:rPr>
          <w:rFonts w:cs="Arial"/>
          <w:color w:val="006666"/>
          <w:szCs w:val="24"/>
        </w:rPr>
        <w:t>General</w:t>
      </w:r>
    </w:p>
    <w:p w:rsidR="001E6AB0" w:rsidRDefault="001E6AB0" w:rsidP="001E6AB0">
      <w:pPr>
        <w:pStyle w:val="Prrafodelista"/>
        <w:numPr>
          <w:ilvl w:val="0"/>
          <w:numId w:val="35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Mejorar el funcionamiento del Sistema Institucional de Archivos en cada una de las etapas de la gestión documental con la finalidad de dar </w:t>
      </w:r>
      <w:r w:rsidRPr="001E6AB0">
        <w:rPr>
          <w:rFonts w:cs="Arial"/>
          <w:szCs w:val="24"/>
        </w:rPr>
        <w:t xml:space="preserve">cumplimiento a las disposiciones </w:t>
      </w:r>
      <w:r w:rsidR="008351EB">
        <w:rPr>
          <w:rFonts w:cs="Arial"/>
          <w:szCs w:val="24"/>
        </w:rPr>
        <w:t xml:space="preserve">legales </w:t>
      </w:r>
      <w:r w:rsidRPr="001E6AB0">
        <w:rPr>
          <w:rFonts w:cs="Arial"/>
          <w:szCs w:val="24"/>
        </w:rPr>
        <w:t>aplicables en materia de archivos</w:t>
      </w:r>
      <w:r>
        <w:rPr>
          <w:rFonts w:cs="Arial"/>
          <w:szCs w:val="24"/>
        </w:rPr>
        <w:t>.</w:t>
      </w:r>
    </w:p>
    <w:p w:rsidR="00C732D5" w:rsidRPr="00932551" w:rsidRDefault="000E11FD" w:rsidP="005D5B16">
      <w:pPr>
        <w:jc w:val="both"/>
        <w:rPr>
          <w:rFonts w:cs="Arial"/>
          <w:color w:val="006666"/>
          <w:sz w:val="28"/>
          <w:szCs w:val="24"/>
        </w:rPr>
      </w:pPr>
      <w:r w:rsidRPr="00932551">
        <w:rPr>
          <w:rFonts w:cs="Arial"/>
          <w:color w:val="006666"/>
          <w:szCs w:val="24"/>
        </w:rPr>
        <w:t>E</w:t>
      </w:r>
      <w:r w:rsidR="00C732D5" w:rsidRPr="00932551">
        <w:rPr>
          <w:rFonts w:cs="Arial"/>
          <w:color w:val="006666"/>
          <w:szCs w:val="24"/>
        </w:rPr>
        <w:t>specíficos</w:t>
      </w:r>
      <w:r w:rsidR="00C732D5" w:rsidRPr="00932551">
        <w:rPr>
          <w:rFonts w:cs="Arial"/>
          <w:color w:val="006666"/>
          <w:sz w:val="28"/>
          <w:szCs w:val="24"/>
        </w:rPr>
        <w:t xml:space="preserve"> </w:t>
      </w:r>
    </w:p>
    <w:p w:rsidR="00932551" w:rsidRPr="00932551" w:rsidRDefault="00932551" w:rsidP="00932551">
      <w:pPr>
        <w:pStyle w:val="Prrafodelista"/>
        <w:numPr>
          <w:ilvl w:val="0"/>
          <w:numId w:val="37"/>
        </w:numPr>
        <w:jc w:val="both"/>
        <w:rPr>
          <w:rFonts w:cs="Arial"/>
          <w:szCs w:val="24"/>
        </w:rPr>
      </w:pPr>
      <w:r w:rsidRPr="00932551">
        <w:rPr>
          <w:rFonts w:cs="Arial"/>
          <w:szCs w:val="24"/>
        </w:rPr>
        <w:t xml:space="preserve">Establecer procesos estandarizados que favorezcan el desarrollo de las funciones que realizan las </w:t>
      </w:r>
      <w:r w:rsidR="001A6E5E">
        <w:rPr>
          <w:rFonts w:cs="Arial"/>
          <w:szCs w:val="24"/>
        </w:rPr>
        <w:t>instancias</w:t>
      </w:r>
      <w:r w:rsidRPr="00932551">
        <w:rPr>
          <w:rFonts w:cs="Arial"/>
          <w:szCs w:val="24"/>
        </w:rPr>
        <w:t xml:space="preserve"> operativas del sistema institucional de archivos</w:t>
      </w:r>
      <w:r>
        <w:rPr>
          <w:rFonts w:cs="Arial"/>
          <w:szCs w:val="24"/>
        </w:rPr>
        <w:t>.</w:t>
      </w:r>
    </w:p>
    <w:p w:rsidR="00E8149E" w:rsidRPr="00E8149E" w:rsidRDefault="00E8149E" w:rsidP="00E8149E">
      <w:pPr>
        <w:pStyle w:val="Prrafodelista"/>
        <w:numPr>
          <w:ilvl w:val="0"/>
          <w:numId w:val="37"/>
        </w:numPr>
        <w:jc w:val="both"/>
        <w:rPr>
          <w:rFonts w:cs="Arial"/>
          <w:szCs w:val="24"/>
        </w:rPr>
      </w:pPr>
      <w:r w:rsidRPr="00E8149E">
        <w:rPr>
          <w:rFonts w:cs="Arial"/>
          <w:szCs w:val="24"/>
        </w:rPr>
        <w:lastRenderedPageBreak/>
        <w:t xml:space="preserve">Dotar al personal de las áreas operativas del sistema institucional de archivos de </w:t>
      </w:r>
      <w:r w:rsidR="00542F3E">
        <w:rPr>
          <w:rFonts w:cs="Arial"/>
          <w:szCs w:val="24"/>
        </w:rPr>
        <w:t>conocimientos</w:t>
      </w:r>
      <w:r w:rsidRPr="00E8149E">
        <w:rPr>
          <w:rFonts w:cs="Arial"/>
          <w:szCs w:val="24"/>
        </w:rPr>
        <w:t xml:space="preserve"> conceptuales y técnicos en materia de gestión documental y administración de archivos. </w:t>
      </w:r>
    </w:p>
    <w:p w:rsidR="001F169D" w:rsidRPr="00932551" w:rsidRDefault="00E8149E" w:rsidP="00932551">
      <w:pPr>
        <w:pStyle w:val="Prrafodelista"/>
        <w:numPr>
          <w:ilvl w:val="0"/>
          <w:numId w:val="3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Mantener actualizados los instrumentos de control y consulta archivística de acuerdo con la normatividad aplicable.</w:t>
      </w:r>
    </w:p>
    <w:p w:rsidR="00AE54B1" w:rsidRPr="00E8149E" w:rsidRDefault="00AE54B1" w:rsidP="00AE54B1">
      <w:pPr>
        <w:jc w:val="both"/>
        <w:rPr>
          <w:rFonts w:cs="Arial"/>
          <w:color w:val="006666"/>
          <w:sz w:val="28"/>
          <w:szCs w:val="24"/>
        </w:rPr>
      </w:pPr>
      <w:r w:rsidRPr="00097C91">
        <w:rPr>
          <w:rFonts w:cs="Arial"/>
          <w:color w:val="006666"/>
          <w:sz w:val="28"/>
          <w:szCs w:val="24"/>
        </w:rPr>
        <w:t>4. Planeación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307"/>
        <w:gridCol w:w="2613"/>
        <w:gridCol w:w="3567"/>
        <w:gridCol w:w="2436"/>
      </w:tblGrid>
      <w:tr w:rsidR="005B78ED" w:rsidRPr="00A668F6" w:rsidTr="00E8149E">
        <w:tc>
          <w:tcPr>
            <w:tcW w:w="1276" w:type="dxa"/>
            <w:shd w:val="clear" w:color="auto" w:fill="009999"/>
          </w:tcPr>
          <w:p w:rsidR="005B78ED" w:rsidRPr="00A668F6" w:rsidRDefault="005B78ED" w:rsidP="005E56FA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A668F6">
              <w:rPr>
                <w:rFonts w:cstheme="minorHAnsi"/>
                <w:color w:val="FFFFFF" w:themeColor="background1"/>
              </w:rPr>
              <w:t>Nivel</w:t>
            </w:r>
          </w:p>
        </w:tc>
        <w:tc>
          <w:tcPr>
            <w:tcW w:w="2624" w:type="dxa"/>
            <w:shd w:val="clear" w:color="auto" w:fill="009999"/>
          </w:tcPr>
          <w:p w:rsidR="005B78ED" w:rsidRPr="00A668F6" w:rsidRDefault="005B78ED" w:rsidP="005E56FA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A668F6">
              <w:rPr>
                <w:rFonts w:cstheme="minorHAnsi"/>
                <w:color w:val="FFFFFF" w:themeColor="background1"/>
              </w:rPr>
              <w:t>Objetivo</w:t>
            </w:r>
            <w:r w:rsidR="00CB38BC">
              <w:rPr>
                <w:rFonts w:cstheme="minorHAnsi"/>
                <w:color w:val="FFFFFF" w:themeColor="background1"/>
              </w:rPr>
              <w:t>s</w:t>
            </w:r>
          </w:p>
        </w:tc>
        <w:tc>
          <w:tcPr>
            <w:tcW w:w="3587" w:type="dxa"/>
            <w:shd w:val="clear" w:color="auto" w:fill="009999"/>
          </w:tcPr>
          <w:p w:rsidR="005B78ED" w:rsidRPr="00A668F6" w:rsidRDefault="005B78ED" w:rsidP="005E56FA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A668F6">
              <w:rPr>
                <w:rFonts w:cstheme="minorHAnsi"/>
                <w:color w:val="FFFFFF" w:themeColor="background1"/>
              </w:rPr>
              <w:t>Actividades</w:t>
            </w:r>
          </w:p>
        </w:tc>
        <w:tc>
          <w:tcPr>
            <w:tcW w:w="2436" w:type="dxa"/>
            <w:shd w:val="clear" w:color="auto" w:fill="009999"/>
          </w:tcPr>
          <w:p w:rsidR="005B78ED" w:rsidRPr="00A668F6" w:rsidRDefault="005B78ED" w:rsidP="005E56FA">
            <w:pPr>
              <w:pStyle w:val="Prrafodelista"/>
              <w:ind w:left="0"/>
              <w:jc w:val="center"/>
              <w:rPr>
                <w:rFonts w:cstheme="minorHAnsi"/>
                <w:color w:val="FFFFFF" w:themeColor="background1"/>
              </w:rPr>
            </w:pPr>
            <w:r w:rsidRPr="00A668F6">
              <w:rPr>
                <w:rFonts w:cstheme="minorHAnsi"/>
                <w:color w:val="FFFFFF" w:themeColor="background1"/>
              </w:rPr>
              <w:t>Indicador de la actividad</w:t>
            </w:r>
          </w:p>
        </w:tc>
      </w:tr>
      <w:tr w:rsidR="00E8149E" w:rsidRPr="00A668F6" w:rsidTr="00EC5183">
        <w:tc>
          <w:tcPr>
            <w:tcW w:w="1276" w:type="dxa"/>
            <w:vMerge w:val="restart"/>
            <w:vAlign w:val="center"/>
          </w:tcPr>
          <w:p w:rsidR="00E8149E" w:rsidRPr="00A668F6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A668F6">
              <w:rPr>
                <w:rFonts w:cstheme="minorHAnsi"/>
              </w:rPr>
              <w:t>Estructural</w:t>
            </w:r>
          </w:p>
          <w:p w:rsidR="00E8149E" w:rsidRPr="00A668F6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932551" w:rsidRDefault="00932551" w:rsidP="00EC518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EC5183">
              <w:rPr>
                <w:rFonts w:cs="Arial"/>
                <w:szCs w:val="24"/>
              </w:rPr>
              <w:t xml:space="preserve">. </w:t>
            </w:r>
            <w:r w:rsidR="00EC5183" w:rsidRPr="00EC5183">
              <w:rPr>
                <w:rFonts w:cs="Arial"/>
                <w:szCs w:val="24"/>
              </w:rPr>
              <w:t xml:space="preserve">Establecer procesos estandarizados que </w:t>
            </w:r>
            <w:r>
              <w:rPr>
                <w:rFonts w:cs="Arial"/>
                <w:szCs w:val="24"/>
              </w:rPr>
              <w:t>favorezcan el desarrollo de las funciones que realizan</w:t>
            </w:r>
            <w:r w:rsidRPr="00EC5183">
              <w:rPr>
                <w:rFonts w:cs="Arial"/>
                <w:szCs w:val="24"/>
              </w:rPr>
              <w:t xml:space="preserve"> las </w:t>
            </w:r>
            <w:r w:rsidR="001A6E5E">
              <w:rPr>
                <w:rFonts w:cs="Arial"/>
                <w:szCs w:val="24"/>
              </w:rPr>
              <w:t>instancias</w:t>
            </w:r>
            <w:r w:rsidRPr="00EC5183">
              <w:rPr>
                <w:rFonts w:cs="Arial"/>
                <w:szCs w:val="24"/>
              </w:rPr>
              <w:t xml:space="preserve"> operativas del sistema institucional de archivos</w:t>
            </w:r>
          </w:p>
          <w:p w:rsidR="00E8149E" w:rsidRPr="00CB38BC" w:rsidRDefault="00E8149E" w:rsidP="00932551">
            <w:pPr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E8149E" w:rsidRPr="00A668F6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1.1 Elaborar un </w:t>
            </w:r>
            <w:r w:rsidRPr="00A668F6">
              <w:rPr>
                <w:rFonts w:cstheme="minorHAnsi"/>
              </w:rPr>
              <w:t>Diagnóstico archivístico del Instituto de Acceso a la Información Pública y Protección de Datos Personales del Estado de Oaxaca</w:t>
            </w:r>
            <w:r>
              <w:rPr>
                <w:rFonts w:cstheme="minorHAnsi"/>
              </w:rPr>
              <w:t>.</w:t>
            </w:r>
          </w:p>
        </w:tc>
        <w:tc>
          <w:tcPr>
            <w:tcW w:w="2436" w:type="dxa"/>
          </w:tcPr>
          <w:p w:rsidR="00E8149E" w:rsidRPr="005F4431" w:rsidRDefault="00E8149E" w:rsidP="005F4431">
            <w:pPr>
              <w:jc w:val="center"/>
              <w:rPr>
                <w:rFonts w:cstheme="minorHAnsi"/>
              </w:rPr>
            </w:pPr>
            <w:r w:rsidRPr="005F4431">
              <w:rPr>
                <w:rFonts w:cstheme="minorHAnsi"/>
              </w:rPr>
              <w:t>Diagnóstico</w:t>
            </w:r>
          </w:p>
          <w:p w:rsidR="00E8149E" w:rsidRPr="005F4431" w:rsidRDefault="00E8149E" w:rsidP="005F4431">
            <w:pPr>
              <w:jc w:val="center"/>
              <w:rPr>
                <w:rFonts w:cstheme="minorHAnsi"/>
              </w:rPr>
            </w:pPr>
            <w:r w:rsidRPr="005F4431">
              <w:rPr>
                <w:rFonts w:cstheme="minorHAnsi"/>
              </w:rPr>
              <w:t>realizado/Diagnóstico</w:t>
            </w:r>
          </w:p>
          <w:p w:rsidR="00E8149E" w:rsidRPr="00D74015" w:rsidRDefault="00E8149E" w:rsidP="005F4431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5F4431">
              <w:rPr>
                <w:rFonts w:cstheme="minorHAnsi"/>
              </w:rPr>
              <w:t>programado</w:t>
            </w:r>
          </w:p>
        </w:tc>
      </w:tr>
      <w:tr w:rsidR="00E8149E" w:rsidRPr="00A668F6" w:rsidTr="00E8149E">
        <w:tc>
          <w:tcPr>
            <w:tcW w:w="1276" w:type="dxa"/>
            <w:vMerge/>
            <w:vAlign w:val="center"/>
          </w:tcPr>
          <w:p w:rsidR="00E8149E" w:rsidRPr="00A668F6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24" w:type="dxa"/>
            <w:vMerge/>
          </w:tcPr>
          <w:p w:rsidR="00E8149E" w:rsidRPr="00CB38BC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E8149E" w:rsidRPr="00A668F6" w:rsidRDefault="00E8149E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 Actualizar la inscripción en el Registro Nacional de Archivos.</w:t>
            </w:r>
          </w:p>
        </w:tc>
        <w:tc>
          <w:tcPr>
            <w:tcW w:w="2436" w:type="dxa"/>
          </w:tcPr>
          <w:p w:rsidR="00E8149E" w:rsidRPr="00D74015" w:rsidRDefault="00E8149E" w:rsidP="005F4431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Actualización realizada/ Actualización programada</w:t>
            </w:r>
          </w:p>
        </w:tc>
      </w:tr>
      <w:tr w:rsidR="00E8149E" w:rsidRPr="00A668F6" w:rsidTr="00E8149E">
        <w:tc>
          <w:tcPr>
            <w:tcW w:w="1276" w:type="dxa"/>
            <w:vAlign w:val="center"/>
          </w:tcPr>
          <w:p w:rsidR="00E8149E" w:rsidRPr="00A668F6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Documental</w:t>
            </w:r>
          </w:p>
        </w:tc>
        <w:tc>
          <w:tcPr>
            <w:tcW w:w="2624" w:type="dxa"/>
            <w:vMerge/>
          </w:tcPr>
          <w:p w:rsidR="00E8149E" w:rsidRPr="00CB38BC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E8149E" w:rsidRDefault="00E8149E" w:rsidP="005B78ED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1.3 Determinar el procedimiento que permita la continuidad del ciclo vital de los expedientes producidos en los fondos documentales anteriores.</w:t>
            </w:r>
          </w:p>
        </w:tc>
        <w:tc>
          <w:tcPr>
            <w:tcW w:w="2436" w:type="dxa"/>
          </w:tcPr>
          <w:p w:rsidR="00E8149E" w:rsidRPr="00D74015" w:rsidRDefault="00E8149E" w:rsidP="00E8149E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Procedimiento realizado/procedimiento programado</w:t>
            </w:r>
          </w:p>
        </w:tc>
      </w:tr>
      <w:tr w:rsidR="00E8149E" w:rsidRPr="00A668F6" w:rsidTr="00E8149E">
        <w:tc>
          <w:tcPr>
            <w:tcW w:w="1276" w:type="dxa"/>
            <w:vAlign w:val="center"/>
          </w:tcPr>
          <w:p w:rsidR="00E8149E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Normativo</w:t>
            </w:r>
          </w:p>
        </w:tc>
        <w:tc>
          <w:tcPr>
            <w:tcW w:w="2624" w:type="dxa"/>
            <w:vMerge/>
          </w:tcPr>
          <w:p w:rsidR="00E8149E" w:rsidRPr="00CB38BC" w:rsidRDefault="00E8149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E8149E" w:rsidRDefault="00E8149E" w:rsidP="005B78ED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1.4 Elaborar el Manual de procedimientos en gestión documental.</w:t>
            </w:r>
          </w:p>
        </w:tc>
        <w:tc>
          <w:tcPr>
            <w:tcW w:w="2436" w:type="dxa"/>
          </w:tcPr>
          <w:p w:rsidR="00E8149E" w:rsidRPr="005F4431" w:rsidRDefault="00E8149E" w:rsidP="005F44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Manual</w:t>
            </w:r>
          </w:p>
          <w:p w:rsidR="00E8149E" w:rsidRPr="005F4431" w:rsidRDefault="00E8149E" w:rsidP="005F44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elaborado</w:t>
            </w:r>
            <w:r w:rsidRPr="005F4431">
              <w:rPr>
                <w:rFonts w:cstheme="minorHAnsi"/>
              </w:rPr>
              <w:t>/</w:t>
            </w:r>
            <w:r>
              <w:rPr>
                <w:rFonts w:cstheme="minorHAnsi"/>
              </w:rPr>
              <w:t>Manual</w:t>
            </w:r>
          </w:p>
          <w:p w:rsidR="00E8149E" w:rsidRDefault="00E8149E" w:rsidP="005F4431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5F4431">
              <w:rPr>
                <w:rFonts w:cstheme="minorHAnsi"/>
              </w:rPr>
              <w:t>programado</w:t>
            </w:r>
          </w:p>
        </w:tc>
      </w:tr>
      <w:tr w:rsidR="00CB38BC" w:rsidRPr="00A668F6" w:rsidTr="00E8149E">
        <w:tc>
          <w:tcPr>
            <w:tcW w:w="1276" w:type="dxa"/>
            <w:vMerge w:val="restart"/>
            <w:vAlign w:val="center"/>
          </w:tcPr>
          <w:p w:rsidR="00CB38BC" w:rsidRPr="00CB38BC" w:rsidRDefault="00CB38BC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Estructura</w:t>
            </w:r>
            <w:r w:rsidR="00E44EA7">
              <w:rPr>
                <w:rFonts w:cstheme="minorHAnsi"/>
              </w:rPr>
              <w:t>l</w:t>
            </w:r>
          </w:p>
        </w:tc>
        <w:tc>
          <w:tcPr>
            <w:tcW w:w="2624" w:type="dxa"/>
            <w:vMerge w:val="restart"/>
          </w:tcPr>
          <w:p w:rsidR="00E8149E" w:rsidRPr="00E8149E" w:rsidRDefault="00CB38BC" w:rsidP="00E8149E">
            <w:pPr>
              <w:jc w:val="both"/>
              <w:rPr>
                <w:rFonts w:cs="Arial"/>
                <w:szCs w:val="24"/>
              </w:rPr>
            </w:pPr>
            <w:r>
              <w:rPr>
                <w:rFonts w:cstheme="minorHAnsi"/>
              </w:rPr>
              <w:t>2</w:t>
            </w:r>
            <w:r w:rsidR="00E8149E">
              <w:rPr>
                <w:rFonts w:cstheme="minorHAnsi"/>
              </w:rPr>
              <w:t>.</w:t>
            </w:r>
            <w:r w:rsidR="00E8149E" w:rsidRPr="00E8149E">
              <w:rPr>
                <w:rFonts w:cs="Arial"/>
                <w:szCs w:val="24"/>
              </w:rPr>
              <w:t xml:space="preserve"> Dotar al personal de las áreas operativas del sistema institucional de archivos de </w:t>
            </w:r>
            <w:r w:rsidR="00542F3E">
              <w:rPr>
                <w:rFonts w:cs="Arial"/>
                <w:szCs w:val="24"/>
              </w:rPr>
              <w:t>conocimientos</w:t>
            </w:r>
            <w:r w:rsidR="00E8149E" w:rsidRPr="00E8149E">
              <w:rPr>
                <w:rFonts w:cs="Arial"/>
                <w:szCs w:val="24"/>
              </w:rPr>
              <w:t xml:space="preserve"> conceptuales y técnicos en materia de gestión documental y administración de archivos. </w:t>
            </w:r>
          </w:p>
          <w:p w:rsidR="00CB38BC" w:rsidRPr="00CB38BC" w:rsidRDefault="00CB38BC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CB38BC" w:rsidRPr="00A668F6" w:rsidRDefault="00BC32C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2.1 </w:t>
            </w:r>
            <w:r w:rsidR="00CC73FF">
              <w:rPr>
                <w:rFonts w:cstheme="minorHAnsi"/>
              </w:rPr>
              <w:t xml:space="preserve">Elaborar el </w:t>
            </w:r>
            <w:r w:rsidR="00CC73FF" w:rsidRPr="00CC73FF">
              <w:rPr>
                <w:rFonts w:cstheme="minorHAnsi"/>
              </w:rPr>
              <w:t>Plan de capacitación en gestión documental y administración de archivos dirigido a las áreas operativas del sistema institucional de archivos del IAIP</w:t>
            </w:r>
          </w:p>
        </w:tc>
        <w:tc>
          <w:tcPr>
            <w:tcW w:w="2436" w:type="dxa"/>
          </w:tcPr>
          <w:p w:rsidR="005F4431" w:rsidRPr="005F4431" w:rsidRDefault="005F4431" w:rsidP="005F44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de capacitación</w:t>
            </w:r>
          </w:p>
          <w:p w:rsidR="005F4431" w:rsidRPr="005F4431" w:rsidRDefault="005F4431" w:rsidP="005F44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elaborado</w:t>
            </w:r>
            <w:r w:rsidRPr="005F4431">
              <w:rPr>
                <w:rFonts w:cstheme="minorHAnsi"/>
              </w:rPr>
              <w:t>/</w:t>
            </w:r>
            <w:r>
              <w:rPr>
                <w:rFonts w:cstheme="minorHAnsi"/>
              </w:rPr>
              <w:t>Plan de capacitación</w:t>
            </w:r>
          </w:p>
          <w:p w:rsidR="00CB38BC" w:rsidRPr="00D74015" w:rsidRDefault="005F4431" w:rsidP="005F4431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5F4431">
              <w:rPr>
                <w:rFonts w:cstheme="minorHAnsi"/>
              </w:rPr>
              <w:t>programado</w:t>
            </w:r>
          </w:p>
        </w:tc>
      </w:tr>
      <w:tr w:rsidR="00CB38BC" w:rsidRPr="00A668F6" w:rsidTr="00E8149E">
        <w:tc>
          <w:tcPr>
            <w:tcW w:w="1276" w:type="dxa"/>
            <w:vMerge/>
            <w:vAlign w:val="center"/>
          </w:tcPr>
          <w:p w:rsidR="00CB38BC" w:rsidRPr="00A668F6" w:rsidRDefault="00CB38BC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24" w:type="dxa"/>
            <w:vMerge/>
          </w:tcPr>
          <w:p w:rsidR="00CB38BC" w:rsidRPr="00CB38BC" w:rsidRDefault="00CB38BC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CB38BC" w:rsidRPr="00A668F6" w:rsidRDefault="00BC32CE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2.2 </w:t>
            </w:r>
            <w:r w:rsidR="00A81DEA">
              <w:rPr>
                <w:rFonts w:cstheme="minorHAnsi"/>
              </w:rPr>
              <w:t xml:space="preserve">Capacitar al </w:t>
            </w:r>
            <w:r w:rsidR="00A81DEA">
              <w:rPr>
                <w:rFonts w:cs="Arial"/>
                <w:szCs w:val="24"/>
              </w:rPr>
              <w:t>personal de las áreas operativas del sistema institucional de archivos</w:t>
            </w:r>
          </w:p>
        </w:tc>
        <w:tc>
          <w:tcPr>
            <w:tcW w:w="2436" w:type="dxa"/>
          </w:tcPr>
          <w:p w:rsidR="00CB38BC" w:rsidRPr="00A668F6" w:rsidRDefault="005F4431" w:rsidP="005F4431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 de procesos de capacitación programados/ número de procesos de capacitación impartidos</w:t>
            </w:r>
          </w:p>
        </w:tc>
      </w:tr>
      <w:tr w:rsidR="005F4431" w:rsidRPr="00A668F6" w:rsidTr="00E8149E">
        <w:tc>
          <w:tcPr>
            <w:tcW w:w="1276" w:type="dxa"/>
            <w:vMerge w:val="restart"/>
            <w:vAlign w:val="center"/>
          </w:tcPr>
          <w:p w:rsidR="005F4431" w:rsidRPr="00A668F6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Documental</w:t>
            </w:r>
          </w:p>
        </w:tc>
        <w:tc>
          <w:tcPr>
            <w:tcW w:w="2624" w:type="dxa"/>
            <w:vMerge w:val="restart"/>
          </w:tcPr>
          <w:p w:rsidR="005F4431" w:rsidRPr="00CB38BC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8149E">
              <w:rPr>
                <w:rFonts w:cstheme="minorHAnsi"/>
              </w:rPr>
              <w:t xml:space="preserve">. </w:t>
            </w:r>
            <w:r w:rsidR="00E8149E" w:rsidRPr="00E8149E">
              <w:rPr>
                <w:rFonts w:cstheme="minorHAnsi"/>
              </w:rPr>
              <w:t>Mantener actualizados los instrumentos de control y consulta archivística de acuerdo con la normatividad aplicable.</w:t>
            </w:r>
          </w:p>
        </w:tc>
        <w:tc>
          <w:tcPr>
            <w:tcW w:w="3587" w:type="dxa"/>
          </w:tcPr>
          <w:p w:rsidR="005F4431" w:rsidRPr="00A668F6" w:rsidRDefault="005F4431" w:rsidP="00742638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 Actualizar el Cuadro General de Clasificación Archivística.</w:t>
            </w:r>
          </w:p>
        </w:tc>
        <w:tc>
          <w:tcPr>
            <w:tcW w:w="2436" w:type="dxa"/>
            <w:vMerge w:val="restart"/>
          </w:tcPr>
          <w:p w:rsidR="005F4431" w:rsidRPr="00A668F6" w:rsidRDefault="005F4431" w:rsidP="005F4431">
            <w:pPr>
              <w:jc w:val="center"/>
              <w:rPr>
                <w:rFonts w:cstheme="minorHAnsi"/>
              </w:rPr>
            </w:pPr>
            <w:r w:rsidRPr="005F4431">
              <w:rPr>
                <w:rFonts w:cstheme="minorHAnsi"/>
              </w:rPr>
              <w:t>Número de instrumentos</w:t>
            </w:r>
            <w:r>
              <w:rPr>
                <w:rFonts w:cstheme="minorHAnsi"/>
              </w:rPr>
              <w:t xml:space="preserve"> </w:t>
            </w:r>
            <w:r w:rsidRPr="005F4431">
              <w:rPr>
                <w:rFonts w:cstheme="minorHAnsi"/>
              </w:rPr>
              <w:t>actualizados/ número de</w:t>
            </w:r>
            <w:r>
              <w:rPr>
                <w:rFonts w:cstheme="minorHAnsi"/>
              </w:rPr>
              <w:t xml:space="preserve"> instrumentos a </w:t>
            </w:r>
            <w:r w:rsidRPr="005F4431">
              <w:rPr>
                <w:rFonts w:cstheme="minorHAnsi"/>
              </w:rPr>
              <w:t>actualizar</w:t>
            </w:r>
          </w:p>
        </w:tc>
      </w:tr>
      <w:tr w:rsidR="005F4431" w:rsidRPr="00A668F6" w:rsidTr="00E8149E">
        <w:tc>
          <w:tcPr>
            <w:tcW w:w="1276" w:type="dxa"/>
            <w:vMerge/>
          </w:tcPr>
          <w:p w:rsidR="005F4431" w:rsidRPr="00A668F6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24" w:type="dxa"/>
            <w:vMerge/>
          </w:tcPr>
          <w:p w:rsidR="005F4431" w:rsidRPr="00CB38BC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5F4431" w:rsidRPr="00A668F6" w:rsidRDefault="005F4431" w:rsidP="00742638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 Actualizar el Catálogo de Disposición Documental.</w:t>
            </w:r>
          </w:p>
        </w:tc>
        <w:tc>
          <w:tcPr>
            <w:tcW w:w="2436" w:type="dxa"/>
            <w:vMerge/>
          </w:tcPr>
          <w:p w:rsidR="005F4431" w:rsidRPr="00A668F6" w:rsidRDefault="005F4431" w:rsidP="007F5CF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5F4431" w:rsidRPr="00A668F6" w:rsidTr="00E8149E">
        <w:tc>
          <w:tcPr>
            <w:tcW w:w="1276" w:type="dxa"/>
            <w:vMerge/>
          </w:tcPr>
          <w:p w:rsidR="005F4431" w:rsidRPr="00A668F6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24" w:type="dxa"/>
            <w:vMerge/>
          </w:tcPr>
          <w:p w:rsidR="005F4431" w:rsidRPr="00CB38BC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5F4431" w:rsidRPr="00A668F6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3.3 Actualizar y publicar la guía de archivo documental. </w:t>
            </w:r>
          </w:p>
        </w:tc>
        <w:tc>
          <w:tcPr>
            <w:tcW w:w="2436" w:type="dxa"/>
            <w:vMerge/>
          </w:tcPr>
          <w:p w:rsidR="005F4431" w:rsidRPr="00A668F6" w:rsidRDefault="005F4431" w:rsidP="007F5CF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5F4431" w:rsidRPr="00A668F6" w:rsidTr="00E8149E">
        <w:tc>
          <w:tcPr>
            <w:tcW w:w="1276" w:type="dxa"/>
            <w:vMerge/>
          </w:tcPr>
          <w:p w:rsidR="005F4431" w:rsidRPr="00A668F6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624" w:type="dxa"/>
            <w:vMerge/>
          </w:tcPr>
          <w:p w:rsidR="005F4431" w:rsidRPr="00CB38BC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87" w:type="dxa"/>
          </w:tcPr>
          <w:p w:rsidR="005F4431" w:rsidRDefault="005F4431" w:rsidP="0039393A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3.4 Elaborar </w:t>
            </w:r>
            <w:r w:rsidR="006F7A07">
              <w:rPr>
                <w:rFonts w:cstheme="minorHAnsi"/>
              </w:rPr>
              <w:t xml:space="preserve">y actualizar </w:t>
            </w:r>
            <w:r>
              <w:rPr>
                <w:rFonts w:cstheme="minorHAnsi"/>
              </w:rPr>
              <w:t>el inventario general por expediente.</w:t>
            </w:r>
          </w:p>
        </w:tc>
        <w:tc>
          <w:tcPr>
            <w:tcW w:w="2436" w:type="dxa"/>
            <w:vMerge/>
          </w:tcPr>
          <w:p w:rsidR="005F4431" w:rsidRPr="00A668F6" w:rsidRDefault="005F4431" w:rsidP="007F5CFA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:rsidR="007F5CFA" w:rsidRDefault="007F5CFA" w:rsidP="0058684D">
      <w:pPr>
        <w:jc w:val="both"/>
        <w:rPr>
          <w:rFonts w:cs="Arial"/>
        </w:rPr>
      </w:pPr>
    </w:p>
    <w:p w:rsidR="00324DFC" w:rsidRDefault="00324DFC" w:rsidP="0058684D">
      <w:pPr>
        <w:jc w:val="both"/>
        <w:rPr>
          <w:rFonts w:cs="Arial"/>
        </w:rPr>
      </w:pPr>
    </w:p>
    <w:p w:rsidR="0058684D" w:rsidRDefault="006A2B20" w:rsidP="0058684D">
      <w:pPr>
        <w:jc w:val="both"/>
        <w:rPr>
          <w:rFonts w:cs="Arial"/>
          <w:color w:val="006666"/>
          <w:sz w:val="24"/>
        </w:rPr>
      </w:pPr>
      <w:r>
        <w:rPr>
          <w:rFonts w:cs="Arial"/>
          <w:color w:val="006666"/>
          <w:sz w:val="24"/>
        </w:rPr>
        <w:lastRenderedPageBreak/>
        <w:t xml:space="preserve">4.1 </w:t>
      </w:r>
      <w:r w:rsidR="00DA7884" w:rsidRPr="00097C91">
        <w:rPr>
          <w:rFonts w:cs="Arial"/>
          <w:color w:val="006666"/>
          <w:sz w:val="24"/>
        </w:rPr>
        <w:t>Alcance</w:t>
      </w:r>
    </w:p>
    <w:p w:rsidR="00A03BE4" w:rsidRDefault="00A03BE4" w:rsidP="0058684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El Programa es de aplicación a todas las </w:t>
      </w:r>
      <w:r w:rsidR="005944CC">
        <w:rPr>
          <w:rFonts w:cs="Arial"/>
          <w:szCs w:val="24"/>
        </w:rPr>
        <w:t>instancia</w:t>
      </w:r>
      <w:r w:rsidR="001A6E5E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que integran el Sistema Institucional de Archivos, considera sus necesidades y define objetivos y actividades tendientes a mejorar su funcionamiento en las etapas de producción, organización, acceso, consulta, valoración y conservación.</w:t>
      </w:r>
    </w:p>
    <w:p w:rsidR="00CB38BC" w:rsidRDefault="006A2B20" w:rsidP="0058684D">
      <w:pPr>
        <w:jc w:val="both"/>
        <w:rPr>
          <w:rFonts w:cs="Arial"/>
          <w:color w:val="006666"/>
          <w:sz w:val="24"/>
        </w:rPr>
      </w:pPr>
      <w:r>
        <w:rPr>
          <w:rFonts w:cs="Arial"/>
          <w:color w:val="006666"/>
          <w:sz w:val="24"/>
        </w:rPr>
        <w:t xml:space="preserve">4.2 </w:t>
      </w:r>
      <w:r w:rsidR="00CB38BC">
        <w:rPr>
          <w:rFonts w:cs="Arial"/>
          <w:color w:val="006666"/>
          <w:sz w:val="24"/>
        </w:rPr>
        <w:t>Entregables</w:t>
      </w:r>
    </w:p>
    <w:p w:rsidR="00CB38BC" w:rsidRDefault="00CB38BC" w:rsidP="00CB38BC">
      <w:pPr>
        <w:pStyle w:val="Prrafodelista"/>
        <w:numPr>
          <w:ilvl w:val="0"/>
          <w:numId w:val="36"/>
        </w:numPr>
        <w:jc w:val="both"/>
        <w:rPr>
          <w:rFonts w:cs="Arial"/>
        </w:rPr>
      </w:pPr>
      <w:r w:rsidRPr="00CB38BC">
        <w:rPr>
          <w:rFonts w:cs="Arial"/>
        </w:rPr>
        <w:t>Diagnóstico archivístico del Instituto de Acceso a la Información Pública y Protección de Datos Personales del Estado de Oaxaca.</w:t>
      </w:r>
    </w:p>
    <w:p w:rsidR="00CB38BC" w:rsidRDefault="00CB38BC" w:rsidP="00CB38BC">
      <w:pPr>
        <w:pStyle w:val="Prrafodelista"/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M</w:t>
      </w:r>
      <w:r w:rsidRPr="00CB38BC">
        <w:rPr>
          <w:rFonts w:cs="Arial"/>
        </w:rPr>
        <w:t>anual de procedimientos en gestión documental.</w:t>
      </w:r>
    </w:p>
    <w:p w:rsidR="00CB38BC" w:rsidRDefault="00CC73FF" w:rsidP="00CC73FF">
      <w:pPr>
        <w:pStyle w:val="Prrafodelista"/>
        <w:numPr>
          <w:ilvl w:val="0"/>
          <w:numId w:val="36"/>
        </w:numPr>
        <w:jc w:val="both"/>
        <w:rPr>
          <w:rFonts w:cs="Arial"/>
        </w:rPr>
      </w:pPr>
      <w:r w:rsidRPr="00CC73FF">
        <w:rPr>
          <w:rFonts w:cs="Arial"/>
        </w:rPr>
        <w:t>Plan de capacitación en gestión documental y administración de archivos dirigido a las áreas operativas del sistema institucional de archivos del IAIP</w:t>
      </w:r>
      <w:r>
        <w:rPr>
          <w:rFonts w:cs="Arial"/>
        </w:rPr>
        <w:t>.</w:t>
      </w:r>
    </w:p>
    <w:p w:rsidR="00CC73FF" w:rsidRDefault="00CC73FF" w:rsidP="00CC73FF">
      <w:pPr>
        <w:pStyle w:val="Prrafodelista"/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Instrumentos de control y consulta actualizados.</w:t>
      </w:r>
    </w:p>
    <w:p w:rsidR="00CB38BC" w:rsidRPr="00422707" w:rsidRDefault="007F5CFA" w:rsidP="0058684D">
      <w:pPr>
        <w:pStyle w:val="Prrafodelista"/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Constancias emitidas por el Registro Nacional de Archivos.</w:t>
      </w:r>
    </w:p>
    <w:p w:rsidR="00DA7884" w:rsidRPr="00B83ACB" w:rsidRDefault="006A2B20" w:rsidP="0058684D">
      <w:pPr>
        <w:jc w:val="both"/>
        <w:rPr>
          <w:rFonts w:cs="Arial"/>
          <w:color w:val="006666"/>
          <w:sz w:val="24"/>
        </w:rPr>
      </w:pPr>
      <w:r>
        <w:rPr>
          <w:rFonts w:cs="Arial"/>
          <w:color w:val="006666"/>
          <w:sz w:val="24"/>
        </w:rPr>
        <w:t xml:space="preserve">4.3 </w:t>
      </w:r>
      <w:r w:rsidR="00DA7884" w:rsidRPr="00B83ACB">
        <w:rPr>
          <w:rFonts w:cs="Arial"/>
          <w:color w:val="006666"/>
          <w:sz w:val="24"/>
        </w:rPr>
        <w:t>Recursos</w:t>
      </w:r>
    </w:p>
    <w:p w:rsidR="00DA7884" w:rsidRPr="00A81DEA" w:rsidRDefault="00DA7884" w:rsidP="00A81DEA">
      <w:pPr>
        <w:spacing w:line="276" w:lineRule="auto"/>
        <w:jc w:val="both"/>
        <w:rPr>
          <w:rFonts w:cs="Arial"/>
          <w:color w:val="000000" w:themeColor="text1"/>
        </w:rPr>
      </w:pPr>
      <w:r w:rsidRPr="00A81DEA">
        <w:rPr>
          <w:rFonts w:cs="Arial"/>
          <w:color w:val="000000" w:themeColor="text1"/>
        </w:rPr>
        <w:t xml:space="preserve">Los </w:t>
      </w:r>
      <w:r w:rsidRPr="00A81DEA">
        <w:rPr>
          <w:rFonts w:cs="Arial"/>
          <w:b/>
          <w:color w:val="006666"/>
        </w:rPr>
        <w:t>recursos humanos</w:t>
      </w:r>
      <w:r w:rsidRPr="00A81DEA">
        <w:rPr>
          <w:rFonts w:cs="Arial"/>
          <w:color w:val="000000" w:themeColor="text1"/>
        </w:rPr>
        <w:t xml:space="preserve"> </w:t>
      </w:r>
      <w:r w:rsidR="00B83ACB" w:rsidRPr="00A81DEA">
        <w:rPr>
          <w:rFonts w:cs="Arial"/>
          <w:color w:val="000000" w:themeColor="text1"/>
        </w:rPr>
        <w:t xml:space="preserve">con los que cuenta el Área Coordinadora de Archivos para llevar a cabo </w:t>
      </w:r>
      <w:r w:rsidRPr="00A81DEA">
        <w:rPr>
          <w:rFonts w:cs="Arial"/>
          <w:color w:val="000000" w:themeColor="text1"/>
        </w:rPr>
        <w:t xml:space="preserve">las actividades </w:t>
      </w:r>
      <w:r w:rsidR="00B83ACB" w:rsidRPr="00A81DEA">
        <w:rPr>
          <w:rFonts w:cs="Arial"/>
          <w:color w:val="000000" w:themeColor="text1"/>
        </w:rPr>
        <w:t xml:space="preserve">arriba descritas y </w:t>
      </w:r>
      <w:r w:rsidRPr="00A81DEA">
        <w:rPr>
          <w:rFonts w:cs="Arial"/>
          <w:color w:val="000000" w:themeColor="text1"/>
        </w:rPr>
        <w:t xml:space="preserve">que le permita alcanzar los objetivos establecidos en el presente </w:t>
      </w:r>
      <w:r w:rsidR="00B83ACB" w:rsidRPr="00A81DEA">
        <w:rPr>
          <w:rFonts w:cs="Arial"/>
          <w:color w:val="000000" w:themeColor="text1"/>
        </w:rPr>
        <w:t>Programa</w:t>
      </w:r>
      <w:r w:rsidRPr="00A81DEA">
        <w:rPr>
          <w:rFonts w:cs="Arial"/>
          <w:color w:val="000000" w:themeColor="text1"/>
        </w:rPr>
        <w:t xml:space="preserve">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170"/>
      </w:tblGrid>
      <w:tr w:rsidR="00E44EA7" w:rsidRPr="00B67350" w:rsidTr="000C631F">
        <w:tc>
          <w:tcPr>
            <w:tcW w:w="8828" w:type="dxa"/>
            <w:gridSpan w:val="3"/>
            <w:shd w:val="clear" w:color="auto" w:fill="009999"/>
          </w:tcPr>
          <w:p w:rsidR="00E44EA7" w:rsidRPr="00B67350" w:rsidRDefault="00E44EA7" w:rsidP="007A0A05">
            <w:pPr>
              <w:jc w:val="both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Objetivo 1:</w:t>
            </w:r>
            <w:r w:rsidR="007A0A05">
              <w:rPr>
                <w:rFonts w:cs="Arial"/>
                <w:color w:val="FFFFFF" w:themeColor="background1"/>
              </w:rPr>
              <w:t xml:space="preserve"> </w:t>
            </w:r>
            <w:r w:rsidR="007A0A05" w:rsidRPr="007A0A05">
              <w:rPr>
                <w:rFonts w:cs="Arial"/>
                <w:color w:val="FFFFFF" w:themeColor="background1"/>
              </w:rPr>
              <w:t xml:space="preserve">Establecer procesos estandarizados que favorezcan el desarrollo de las </w:t>
            </w:r>
            <w:r w:rsidR="001A6E5E">
              <w:rPr>
                <w:rFonts w:cs="Arial"/>
                <w:color w:val="FFFFFF" w:themeColor="background1"/>
              </w:rPr>
              <w:t>funciones que realizan las instancias</w:t>
            </w:r>
            <w:r w:rsidR="007A0A05" w:rsidRPr="007A0A05">
              <w:rPr>
                <w:rFonts w:cs="Arial"/>
                <w:color w:val="FFFFFF" w:themeColor="background1"/>
              </w:rPr>
              <w:t xml:space="preserve"> operativas del sistema institucional de archivos</w:t>
            </w:r>
            <w:r w:rsidR="007A0A05">
              <w:rPr>
                <w:rFonts w:cs="Arial"/>
                <w:color w:val="FFFFFF" w:themeColor="background1"/>
              </w:rPr>
              <w:t>.</w:t>
            </w:r>
          </w:p>
        </w:tc>
      </w:tr>
      <w:tr w:rsidR="00B83ACB" w:rsidRPr="00B67350" w:rsidTr="000C631F">
        <w:tc>
          <w:tcPr>
            <w:tcW w:w="4390" w:type="dxa"/>
            <w:shd w:val="clear" w:color="auto" w:fill="009999"/>
          </w:tcPr>
          <w:p w:rsidR="00B83ACB" w:rsidRPr="00B67350" w:rsidRDefault="00B83ACB" w:rsidP="00B67350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Actividad</w:t>
            </w:r>
          </w:p>
        </w:tc>
        <w:tc>
          <w:tcPr>
            <w:tcW w:w="2268" w:type="dxa"/>
            <w:shd w:val="clear" w:color="auto" w:fill="009999"/>
          </w:tcPr>
          <w:p w:rsidR="00B83ACB" w:rsidRPr="00B67350" w:rsidRDefault="00B83ACB" w:rsidP="00B67350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Personal asignado</w:t>
            </w:r>
          </w:p>
        </w:tc>
        <w:tc>
          <w:tcPr>
            <w:tcW w:w="2170" w:type="dxa"/>
            <w:shd w:val="clear" w:color="auto" w:fill="009999"/>
          </w:tcPr>
          <w:p w:rsidR="00B83ACB" w:rsidRPr="00B67350" w:rsidRDefault="00B83ACB" w:rsidP="00B67350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Jornada laboral</w:t>
            </w:r>
          </w:p>
        </w:tc>
      </w:tr>
      <w:tr w:rsidR="00E44EA7" w:rsidRPr="00B67350" w:rsidTr="00422707">
        <w:tc>
          <w:tcPr>
            <w:tcW w:w="4390" w:type="dxa"/>
          </w:tcPr>
          <w:p w:rsidR="00E44EA7" w:rsidRPr="00A668F6" w:rsidRDefault="00E44EA7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1.1 Elaborar un </w:t>
            </w:r>
            <w:r w:rsidRPr="00A668F6">
              <w:rPr>
                <w:rFonts w:cstheme="minorHAnsi"/>
              </w:rPr>
              <w:t>Diagnóstico archivístico del Instituto de Acceso a la Información Pública y Protección de Datos Personales del Estado de Oaxaca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</w:tcPr>
          <w:p w:rsidR="00E44EA7" w:rsidRPr="00B67350" w:rsidRDefault="00816C82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</w:t>
            </w:r>
            <w:r w:rsidR="00E44EA7" w:rsidRPr="00816C82">
              <w:rPr>
                <w:rFonts w:cs="Arial"/>
                <w:color w:val="000000" w:themeColor="text1"/>
              </w:rPr>
              <w:t>:00 horas</w:t>
            </w:r>
          </w:p>
        </w:tc>
      </w:tr>
      <w:tr w:rsidR="00E44EA7" w:rsidRPr="00B67350" w:rsidTr="00422707">
        <w:tc>
          <w:tcPr>
            <w:tcW w:w="4390" w:type="dxa"/>
          </w:tcPr>
          <w:p w:rsidR="00E44EA7" w:rsidRPr="00A668F6" w:rsidRDefault="00E44EA7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 Actualizar la inscripción en el Registro Nacional de Archivos.</w:t>
            </w:r>
          </w:p>
        </w:tc>
        <w:tc>
          <w:tcPr>
            <w:tcW w:w="2268" w:type="dxa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</w:tcPr>
          <w:p w:rsidR="00E44EA7" w:rsidRPr="00B67350" w:rsidRDefault="00816C82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E44EA7" w:rsidRPr="00B67350" w:rsidTr="00422707">
        <w:tc>
          <w:tcPr>
            <w:tcW w:w="4390" w:type="dxa"/>
          </w:tcPr>
          <w:p w:rsidR="00E44EA7" w:rsidRDefault="00E44EA7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1.3 Determinar el procedimiento que permita la continuidad del ciclo vital de los expedientes producidos en los fondos documentales anteriores.</w:t>
            </w:r>
          </w:p>
        </w:tc>
        <w:tc>
          <w:tcPr>
            <w:tcW w:w="2268" w:type="dxa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</w:tcPr>
          <w:p w:rsidR="00E44EA7" w:rsidRPr="00B67350" w:rsidRDefault="00816C82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E44EA7" w:rsidRPr="00B67350" w:rsidTr="00422707">
        <w:tc>
          <w:tcPr>
            <w:tcW w:w="4390" w:type="dxa"/>
          </w:tcPr>
          <w:p w:rsidR="00E44EA7" w:rsidRDefault="00E44EA7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1.4 Elaborar el Manual de procedimientos en gestión documental.</w:t>
            </w:r>
          </w:p>
        </w:tc>
        <w:tc>
          <w:tcPr>
            <w:tcW w:w="2268" w:type="dxa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</w:tcPr>
          <w:p w:rsidR="00E44EA7" w:rsidRPr="00B67350" w:rsidRDefault="00816C82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E44EA7" w:rsidRPr="00B67350" w:rsidTr="000C631F">
        <w:tc>
          <w:tcPr>
            <w:tcW w:w="8828" w:type="dxa"/>
            <w:gridSpan w:val="3"/>
            <w:shd w:val="clear" w:color="auto" w:fill="009999"/>
          </w:tcPr>
          <w:p w:rsidR="00E44EA7" w:rsidRPr="00B67350" w:rsidRDefault="00E44EA7" w:rsidP="00542F3E">
            <w:pPr>
              <w:jc w:val="both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Objetivo 2: </w:t>
            </w:r>
            <w:r w:rsidR="007A0A05" w:rsidRPr="007A0A05">
              <w:rPr>
                <w:rFonts w:cs="Arial"/>
                <w:color w:val="FFFFFF" w:themeColor="background1"/>
              </w:rPr>
              <w:t xml:space="preserve">Dotar al personal de las áreas operativas del sistema institucional de archivos de </w:t>
            </w:r>
            <w:r w:rsidR="00542F3E">
              <w:rPr>
                <w:rFonts w:cs="Arial"/>
                <w:color w:val="FFFFFF" w:themeColor="background1"/>
              </w:rPr>
              <w:t>conocimientos</w:t>
            </w:r>
            <w:r w:rsidR="007A0A05" w:rsidRPr="007A0A05">
              <w:rPr>
                <w:rFonts w:cs="Arial"/>
                <w:color w:val="FFFFFF" w:themeColor="background1"/>
              </w:rPr>
              <w:t xml:space="preserve"> conceptuales y técnicos en materia de gestión documental y administración de archivos.</w:t>
            </w:r>
          </w:p>
        </w:tc>
      </w:tr>
      <w:tr w:rsidR="00E44EA7" w:rsidRPr="00B67350" w:rsidTr="000C631F">
        <w:tc>
          <w:tcPr>
            <w:tcW w:w="4390" w:type="dxa"/>
            <w:shd w:val="clear" w:color="auto" w:fill="009999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Actividad</w:t>
            </w:r>
          </w:p>
        </w:tc>
        <w:tc>
          <w:tcPr>
            <w:tcW w:w="2268" w:type="dxa"/>
            <w:shd w:val="clear" w:color="auto" w:fill="009999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Personal asignado</w:t>
            </w:r>
          </w:p>
        </w:tc>
        <w:tc>
          <w:tcPr>
            <w:tcW w:w="2170" w:type="dxa"/>
            <w:shd w:val="clear" w:color="auto" w:fill="009999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Jornada laboral</w:t>
            </w:r>
          </w:p>
        </w:tc>
      </w:tr>
      <w:tr w:rsidR="00E44EA7" w:rsidRPr="00B67350" w:rsidTr="00422707">
        <w:tc>
          <w:tcPr>
            <w:tcW w:w="4390" w:type="dxa"/>
            <w:shd w:val="clear" w:color="auto" w:fill="FFFFFF" w:themeFill="background1"/>
          </w:tcPr>
          <w:p w:rsidR="00E44EA7" w:rsidRPr="00A668F6" w:rsidRDefault="00E44EA7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2.1 Elaborar el </w:t>
            </w:r>
            <w:r w:rsidRPr="00CC73FF">
              <w:rPr>
                <w:rFonts w:cstheme="minorHAnsi"/>
              </w:rPr>
              <w:t>Plan de capacitación en gestión documental y administración de archivos dirigido a las áreas operativas del sistema institucional de archivos del IAIP</w:t>
            </w:r>
          </w:p>
        </w:tc>
        <w:tc>
          <w:tcPr>
            <w:tcW w:w="2268" w:type="dxa"/>
            <w:shd w:val="clear" w:color="auto" w:fill="FFFFFF" w:themeFill="background1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  <w:shd w:val="clear" w:color="auto" w:fill="FFFFFF" w:themeFill="background1"/>
          </w:tcPr>
          <w:p w:rsidR="00E44EA7" w:rsidRPr="00B67350" w:rsidRDefault="00816C82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E44EA7" w:rsidRPr="00B67350" w:rsidTr="00422707">
        <w:tc>
          <w:tcPr>
            <w:tcW w:w="4390" w:type="dxa"/>
            <w:shd w:val="clear" w:color="auto" w:fill="FFFFFF" w:themeFill="background1"/>
          </w:tcPr>
          <w:p w:rsidR="00E44EA7" w:rsidRPr="00A668F6" w:rsidRDefault="00E44EA7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2.2 Capacitar al </w:t>
            </w:r>
            <w:r>
              <w:rPr>
                <w:rFonts w:cs="Arial"/>
                <w:szCs w:val="24"/>
              </w:rPr>
              <w:t>personal de las áreas operativas del sistema institucional de archivos</w:t>
            </w:r>
          </w:p>
        </w:tc>
        <w:tc>
          <w:tcPr>
            <w:tcW w:w="2268" w:type="dxa"/>
            <w:shd w:val="clear" w:color="auto" w:fill="FFFFFF" w:themeFill="background1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  <w:shd w:val="clear" w:color="auto" w:fill="FFFFFF" w:themeFill="background1"/>
          </w:tcPr>
          <w:p w:rsidR="00E44EA7" w:rsidRPr="00B67350" w:rsidRDefault="00816C82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E44EA7" w:rsidRPr="00B67350" w:rsidTr="000C631F">
        <w:tc>
          <w:tcPr>
            <w:tcW w:w="8828" w:type="dxa"/>
            <w:gridSpan w:val="3"/>
            <w:shd w:val="clear" w:color="auto" w:fill="009999"/>
          </w:tcPr>
          <w:p w:rsidR="00E44EA7" w:rsidRPr="00B67350" w:rsidRDefault="00E44EA7" w:rsidP="007A0A05">
            <w:pPr>
              <w:jc w:val="both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Objetivo 3: </w:t>
            </w:r>
            <w:r w:rsidR="007A0A05" w:rsidRPr="007A0A05">
              <w:rPr>
                <w:rFonts w:cs="Arial"/>
                <w:color w:val="FFFFFF" w:themeColor="background1"/>
              </w:rPr>
              <w:t>Mantener actualizados los instrumentos de control y consulta archivística de acuerdo con la normatividad aplicable.</w:t>
            </w:r>
          </w:p>
        </w:tc>
      </w:tr>
      <w:tr w:rsidR="00E44EA7" w:rsidRPr="00B67350" w:rsidTr="000C631F">
        <w:tc>
          <w:tcPr>
            <w:tcW w:w="4390" w:type="dxa"/>
            <w:shd w:val="clear" w:color="auto" w:fill="009999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Actividad</w:t>
            </w:r>
          </w:p>
        </w:tc>
        <w:tc>
          <w:tcPr>
            <w:tcW w:w="2268" w:type="dxa"/>
            <w:shd w:val="clear" w:color="auto" w:fill="009999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Personal asignado</w:t>
            </w:r>
          </w:p>
        </w:tc>
        <w:tc>
          <w:tcPr>
            <w:tcW w:w="2170" w:type="dxa"/>
            <w:shd w:val="clear" w:color="auto" w:fill="009999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B67350">
              <w:rPr>
                <w:rFonts w:cs="Arial"/>
                <w:color w:val="FFFFFF" w:themeColor="background1"/>
              </w:rPr>
              <w:t>Jornada laboral</w:t>
            </w:r>
          </w:p>
        </w:tc>
      </w:tr>
      <w:tr w:rsidR="00E44EA7" w:rsidRPr="00B67350" w:rsidTr="00422707">
        <w:tc>
          <w:tcPr>
            <w:tcW w:w="4390" w:type="dxa"/>
            <w:shd w:val="clear" w:color="auto" w:fill="FFFFFF" w:themeFill="background1"/>
          </w:tcPr>
          <w:p w:rsidR="00E44EA7" w:rsidRPr="00A668F6" w:rsidRDefault="00E44EA7" w:rsidP="00E44EA7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3.1 Actualizar el Cuadro General de Clasificación Archivística.</w:t>
            </w:r>
          </w:p>
        </w:tc>
        <w:tc>
          <w:tcPr>
            <w:tcW w:w="2268" w:type="dxa"/>
            <w:shd w:val="clear" w:color="auto" w:fill="FFFFFF" w:themeFill="background1"/>
          </w:tcPr>
          <w:p w:rsidR="00E44EA7" w:rsidRPr="00B67350" w:rsidRDefault="00E44EA7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  <w:shd w:val="clear" w:color="auto" w:fill="FFFFFF" w:themeFill="background1"/>
          </w:tcPr>
          <w:p w:rsidR="00E44EA7" w:rsidRPr="00B67350" w:rsidRDefault="00816C82" w:rsidP="00E44EA7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945014" w:rsidRPr="00B67350" w:rsidTr="00422707">
        <w:tc>
          <w:tcPr>
            <w:tcW w:w="4390" w:type="dxa"/>
            <w:shd w:val="clear" w:color="auto" w:fill="FFFFFF" w:themeFill="background1"/>
          </w:tcPr>
          <w:p w:rsidR="00945014" w:rsidRPr="00A668F6" w:rsidRDefault="00945014" w:rsidP="00945014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 Actualizar el Catálogo de Disposición Documental.</w:t>
            </w:r>
          </w:p>
        </w:tc>
        <w:tc>
          <w:tcPr>
            <w:tcW w:w="2268" w:type="dxa"/>
            <w:shd w:val="clear" w:color="auto" w:fill="FFFFFF" w:themeFill="background1"/>
          </w:tcPr>
          <w:p w:rsidR="00945014" w:rsidRPr="00B67350" w:rsidRDefault="00945014" w:rsidP="00945014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  <w:shd w:val="clear" w:color="auto" w:fill="FFFFFF" w:themeFill="background1"/>
          </w:tcPr>
          <w:p w:rsidR="00945014" w:rsidRPr="00B67350" w:rsidRDefault="00816C82" w:rsidP="00945014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945014" w:rsidRPr="00B67350" w:rsidTr="00422707">
        <w:tc>
          <w:tcPr>
            <w:tcW w:w="4390" w:type="dxa"/>
            <w:shd w:val="clear" w:color="auto" w:fill="FFFFFF" w:themeFill="background1"/>
          </w:tcPr>
          <w:p w:rsidR="00945014" w:rsidRPr="00A668F6" w:rsidRDefault="00945014" w:rsidP="00945014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3.3 Actualizar y publicar la guía de archivo documental. </w:t>
            </w:r>
          </w:p>
        </w:tc>
        <w:tc>
          <w:tcPr>
            <w:tcW w:w="2268" w:type="dxa"/>
            <w:shd w:val="clear" w:color="auto" w:fill="FFFFFF" w:themeFill="background1"/>
          </w:tcPr>
          <w:p w:rsidR="00945014" w:rsidRPr="00B67350" w:rsidRDefault="00945014" w:rsidP="00945014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  <w:shd w:val="clear" w:color="auto" w:fill="FFFFFF" w:themeFill="background1"/>
          </w:tcPr>
          <w:p w:rsidR="00945014" w:rsidRPr="00B67350" w:rsidRDefault="00816C82" w:rsidP="00945014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  <w:tr w:rsidR="00945014" w:rsidRPr="00B67350" w:rsidTr="00422707">
        <w:tc>
          <w:tcPr>
            <w:tcW w:w="4390" w:type="dxa"/>
            <w:shd w:val="clear" w:color="auto" w:fill="FFFFFF" w:themeFill="background1"/>
          </w:tcPr>
          <w:p w:rsidR="00945014" w:rsidRDefault="00945014" w:rsidP="00945014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3.4 Elaborar </w:t>
            </w:r>
            <w:r w:rsidR="006F7A07">
              <w:rPr>
                <w:rFonts w:cstheme="minorHAnsi"/>
              </w:rPr>
              <w:t xml:space="preserve">y actualizar </w:t>
            </w:r>
            <w:r>
              <w:rPr>
                <w:rFonts w:cstheme="minorHAnsi"/>
              </w:rPr>
              <w:t>el inventario general por expediente.</w:t>
            </w:r>
          </w:p>
        </w:tc>
        <w:tc>
          <w:tcPr>
            <w:tcW w:w="2268" w:type="dxa"/>
            <w:shd w:val="clear" w:color="auto" w:fill="FFFFFF" w:themeFill="background1"/>
          </w:tcPr>
          <w:p w:rsidR="00945014" w:rsidRPr="00B67350" w:rsidRDefault="00945014" w:rsidP="00945014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B67350">
              <w:rPr>
                <w:rFonts w:cs="Arial"/>
                <w:color w:val="000000" w:themeColor="text1"/>
              </w:rPr>
              <w:t>2 personas del servicio público</w:t>
            </w:r>
          </w:p>
        </w:tc>
        <w:tc>
          <w:tcPr>
            <w:tcW w:w="2170" w:type="dxa"/>
            <w:shd w:val="clear" w:color="auto" w:fill="FFFFFF" w:themeFill="background1"/>
          </w:tcPr>
          <w:p w:rsidR="00945014" w:rsidRPr="00B67350" w:rsidRDefault="00816C82" w:rsidP="00945014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816C82">
              <w:rPr>
                <w:rFonts w:cs="Arial"/>
                <w:color w:val="000000" w:themeColor="text1"/>
              </w:rPr>
              <w:t>Horario de 8:00 a 16:00 horas</w:t>
            </w:r>
          </w:p>
        </w:tc>
      </w:tr>
    </w:tbl>
    <w:p w:rsidR="005944CC" w:rsidRDefault="005944CC" w:rsidP="005944CC">
      <w:pPr>
        <w:spacing w:after="0" w:line="360" w:lineRule="auto"/>
        <w:jc w:val="both"/>
        <w:rPr>
          <w:rFonts w:cs="Arial"/>
          <w:color w:val="000000" w:themeColor="text1"/>
          <w:sz w:val="24"/>
        </w:rPr>
      </w:pPr>
    </w:p>
    <w:p w:rsidR="00DA7884" w:rsidRPr="00B67350" w:rsidRDefault="00DA7884" w:rsidP="005944CC">
      <w:pPr>
        <w:spacing w:after="0" w:line="360" w:lineRule="auto"/>
        <w:jc w:val="both"/>
        <w:rPr>
          <w:rFonts w:cs="Arial"/>
          <w:color w:val="000000" w:themeColor="text1"/>
        </w:rPr>
      </w:pPr>
      <w:r w:rsidRPr="00B67350">
        <w:rPr>
          <w:rFonts w:cs="Arial"/>
          <w:color w:val="000000" w:themeColor="text1"/>
        </w:rPr>
        <w:t xml:space="preserve">Respecto de los </w:t>
      </w:r>
      <w:r w:rsidRPr="00B67350">
        <w:rPr>
          <w:rFonts w:cs="Arial"/>
          <w:b/>
          <w:color w:val="006666"/>
        </w:rPr>
        <w:t>recursos materiales</w:t>
      </w:r>
      <w:r w:rsidR="00A81DEA">
        <w:rPr>
          <w:rFonts w:cs="Arial"/>
          <w:b/>
          <w:color w:val="006666"/>
        </w:rPr>
        <w:t>,</w:t>
      </w:r>
      <w:r w:rsidRPr="00B67350">
        <w:rPr>
          <w:rFonts w:cs="Arial"/>
          <w:color w:val="006666"/>
        </w:rPr>
        <w:t xml:space="preserve"> </w:t>
      </w:r>
      <w:r w:rsidR="00B67350" w:rsidRPr="00B67350">
        <w:rPr>
          <w:rFonts w:cs="Arial"/>
          <w:color w:val="000000" w:themeColor="text1"/>
        </w:rPr>
        <w:t>el Instituto cuenta</w:t>
      </w:r>
      <w:r w:rsidRPr="00B67350">
        <w:rPr>
          <w:rFonts w:cs="Arial"/>
          <w:color w:val="000000" w:themeColor="text1"/>
        </w:rPr>
        <w:t xml:space="preserve"> con:</w:t>
      </w:r>
    </w:p>
    <w:p w:rsidR="00DA7884" w:rsidRPr="00B67350" w:rsidRDefault="00DA7884" w:rsidP="00B67350">
      <w:pPr>
        <w:pStyle w:val="Prrafodelista"/>
        <w:numPr>
          <w:ilvl w:val="0"/>
          <w:numId w:val="23"/>
        </w:numPr>
        <w:spacing w:line="276" w:lineRule="auto"/>
        <w:jc w:val="both"/>
        <w:rPr>
          <w:rFonts w:cs="Arial"/>
          <w:color w:val="000000" w:themeColor="text1"/>
        </w:rPr>
      </w:pPr>
      <w:r w:rsidRPr="00B67350">
        <w:rPr>
          <w:rFonts w:cs="Arial"/>
          <w:color w:val="000000" w:themeColor="text1"/>
        </w:rPr>
        <w:t>Equipos de cómputo de escritorio conectados a internet</w:t>
      </w:r>
    </w:p>
    <w:p w:rsidR="00DA7884" w:rsidRPr="00B67350" w:rsidRDefault="00DA7884" w:rsidP="00B67350">
      <w:pPr>
        <w:pStyle w:val="Prrafodelista"/>
        <w:numPr>
          <w:ilvl w:val="0"/>
          <w:numId w:val="23"/>
        </w:numPr>
        <w:spacing w:line="276" w:lineRule="auto"/>
        <w:jc w:val="both"/>
        <w:rPr>
          <w:rFonts w:cs="Arial"/>
          <w:color w:val="000000" w:themeColor="text1"/>
        </w:rPr>
      </w:pPr>
      <w:r w:rsidRPr="00B67350">
        <w:rPr>
          <w:rFonts w:cs="Arial"/>
          <w:color w:val="000000" w:themeColor="text1"/>
        </w:rPr>
        <w:t>Equipos de impresión y copias</w:t>
      </w:r>
    </w:p>
    <w:p w:rsidR="00290CE1" w:rsidRPr="005F4431" w:rsidRDefault="00DA7884" w:rsidP="0058684D">
      <w:pPr>
        <w:pStyle w:val="Prrafodelista"/>
        <w:numPr>
          <w:ilvl w:val="0"/>
          <w:numId w:val="23"/>
        </w:numPr>
        <w:spacing w:line="276" w:lineRule="auto"/>
        <w:jc w:val="both"/>
        <w:rPr>
          <w:rFonts w:cs="Arial"/>
          <w:color w:val="000000" w:themeColor="text1"/>
        </w:rPr>
      </w:pPr>
      <w:r w:rsidRPr="00B67350">
        <w:rPr>
          <w:rFonts w:cs="Arial"/>
          <w:color w:val="000000" w:themeColor="text1"/>
        </w:rPr>
        <w:t>Material de papelería</w:t>
      </w:r>
    </w:p>
    <w:p w:rsidR="006F3898" w:rsidRPr="00422707" w:rsidRDefault="006A2B20" w:rsidP="0058684D">
      <w:pPr>
        <w:jc w:val="both"/>
        <w:rPr>
          <w:rFonts w:cs="Arial"/>
          <w:color w:val="006666"/>
          <w:sz w:val="24"/>
        </w:rPr>
      </w:pPr>
      <w:r>
        <w:rPr>
          <w:rFonts w:cs="Arial"/>
          <w:color w:val="006666"/>
          <w:sz w:val="24"/>
        </w:rPr>
        <w:t xml:space="preserve">4.4 </w:t>
      </w:r>
      <w:r w:rsidR="00E90BB6" w:rsidRPr="00422707">
        <w:rPr>
          <w:rFonts w:cs="Arial"/>
          <w:color w:val="006666"/>
          <w:sz w:val="24"/>
        </w:rPr>
        <w:t>Cronograma</w:t>
      </w:r>
      <w:r>
        <w:rPr>
          <w:rFonts w:cs="Arial"/>
          <w:color w:val="006666"/>
          <w:sz w:val="24"/>
        </w:rPr>
        <w:t xml:space="preserve"> de actividades</w:t>
      </w:r>
    </w:p>
    <w:tbl>
      <w:tblPr>
        <w:tblpPr w:leftFromText="141" w:rightFromText="141" w:vertAnchor="text" w:horzAnchor="margin" w:tblpX="-582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558"/>
        <w:gridCol w:w="424"/>
        <w:gridCol w:w="427"/>
        <w:gridCol w:w="383"/>
        <w:gridCol w:w="428"/>
        <w:gridCol w:w="422"/>
        <w:gridCol w:w="423"/>
        <w:gridCol w:w="478"/>
        <w:gridCol w:w="511"/>
        <w:gridCol w:w="425"/>
        <w:gridCol w:w="425"/>
        <w:gridCol w:w="482"/>
      </w:tblGrid>
      <w:tr w:rsidR="006F3898" w:rsidRPr="00E0365F" w:rsidTr="006A2B20">
        <w:trPr>
          <w:cantSplit/>
          <w:trHeight w:val="1390"/>
          <w:tblHeader/>
        </w:trPr>
        <w:tc>
          <w:tcPr>
            <w:tcW w:w="4957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Actividades</w:t>
            </w:r>
          </w:p>
        </w:tc>
        <w:tc>
          <w:tcPr>
            <w:tcW w:w="55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Ene</w:t>
            </w:r>
            <w:r w:rsidR="008428F7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ro</w:t>
            </w:r>
          </w:p>
        </w:tc>
        <w:tc>
          <w:tcPr>
            <w:tcW w:w="424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Feb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rero</w:t>
            </w:r>
          </w:p>
        </w:tc>
        <w:tc>
          <w:tcPr>
            <w:tcW w:w="427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M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arzo</w:t>
            </w:r>
          </w:p>
        </w:tc>
        <w:tc>
          <w:tcPr>
            <w:tcW w:w="38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Abr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il</w:t>
            </w:r>
          </w:p>
        </w:tc>
        <w:tc>
          <w:tcPr>
            <w:tcW w:w="42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May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o</w:t>
            </w:r>
          </w:p>
        </w:tc>
        <w:tc>
          <w:tcPr>
            <w:tcW w:w="422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Jun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io</w:t>
            </w:r>
          </w:p>
        </w:tc>
        <w:tc>
          <w:tcPr>
            <w:tcW w:w="42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Jul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io</w:t>
            </w:r>
          </w:p>
        </w:tc>
        <w:tc>
          <w:tcPr>
            <w:tcW w:w="47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Ago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sto</w:t>
            </w:r>
          </w:p>
        </w:tc>
        <w:tc>
          <w:tcPr>
            <w:tcW w:w="511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Sep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tiembre</w:t>
            </w: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Oct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ubre</w:t>
            </w: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Nov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iembre</w:t>
            </w:r>
          </w:p>
        </w:tc>
        <w:tc>
          <w:tcPr>
            <w:tcW w:w="482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  <w:hideMark/>
          </w:tcPr>
          <w:p w:rsidR="006F3898" w:rsidRPr="00A81DEA" w:rsidRDefault="006F3898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Dic</w:t>
            </w:r>
            <w:r w:rsidR="00E0365F"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iembre</w:t>
            </w:r>
          </w:p>
        </w:tc>
      </w:tr>
      <w:tr w:rsidR="002E58FB" w:rsidRPr="00E0365F" w:rsidTr="003519D7">
        <w:trPr>
          <w:trHeight w:val="771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>1.1 Elaborar un Diagnóstico archivístico del Instituto de Acceso a la Información Pública y Protección de Datos Personales del Estado de Oaxaca.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C4DC2"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C4DC2"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C4DC2"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C4DC2"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</w:tr>
      <w:tr w:rsidR="006A2B20" w:rsidRPr="00E0365F" w:rsidTr="003519D7">
        <w:trPr>
          <w:trHeight w:val="544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>1.2 Actualizar la inscripción en el Registro Nacional de Archivos.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E0365F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</w:tr>
      <w:tr w:rsidR="002E58FB" w:rsidRPr="001C4DC2" w:rsidTr="003519D7">
        <w:trPr>
          <w:trHeight w:val="838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>1.3 Determinar el procedimiento que permita la continuidad del ciclo vital de los expedientes producidos en los fondos documentales anteriores.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0C631F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</w:tr>
      <w:tr w:rsidR="002E58FB" w:rsidRPr="001C4DC2" w:rsidTr="003519D7">
        <w:trPr>
          <w:trHeight w:val="624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>1.4 Elaborar el Manual de procedimientos en gestión documental.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</w:tr>
      <w:tr w:rsidR="008302AF" w:rsidRPr="001C4DC2" w:rsidTr="00291B3B">
        <w:trPr>
          <w:trHeight w:val="1331"/>
        </w:trPr>
        <w:tc>
          <w:tcPr>
            <w:tcW w:w="4957" w:type="dxa"/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2AF" w:rsidRPr="00A81DEA" w:rsidRDefault="008302AF" w:rsidP="006A2B20">
            <w:pPr>
              <w:spacing w:after="0" w:line="256" w:lineRule="auto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lastRenderedPageBreak/>
              <w:t>Actividades</w:t>
            </w:r>
          </w:p>
        </w:tc>
        <w:tc>
          <w:tcPr>
            <w:tcW w:w="55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Enero</w:t>
            </w:r>
          </w:p>
        </w:tc>
        <w:tc>
          <w:tcPr>
            <w:tcW w:w="424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Febrero</w:t>
            </w:r>
          </w:p>
        </w:tc>
        <w:tc>
          <w:tcPr>
            <w:tcW w:w="427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Marzo</w:t>
            </w:r>
          </w:p>
        </w:tc>
        <w:tc>
          <w:tcPr>
            <w:tcW w:w="38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Abril</w:t>
            </w:r>
          </w:p>
        </w:tc>
        <w:tc>
          <w:tcPr>
            <w:tcW w:w="42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Mayo</w:t>
            </w:r>
          </w:p>
        </w:tc>
        <w:tc>
          <w:tcPr>
            <w:tcW w:w="422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Junio</w:t>
            </w:r>
          </w:p>
        </w:tc>
        <w:tc>
          <w:tcPr>
            <w:tcW w:w="42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Julio</w:t>
            </w:r>
          </w:p>
        </w:tc>
        <w:tc>
          <w:tcPr>
            <w:tcW w:w="47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Agosto</w:t>
            </w:r>
          </w:p>
        </w:tc>
        <w:tc>
          <w:tcPr>
            <w:tcW w:w="511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Septiembre</w:t>
            </w: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Octubre</w:t>
            </w: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Noviembre</w:t>
            </w:r>
          </w:p>
        </w:tc>
        <w:tc>
          <w:tcPr>
            <w:tcW w:w="482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textDirection w:val="btLr"/>
            <w:vAlign w:val="center"/>
          </w:tcPr>
          <w:p w:rsidR="008302AF" w:rsidRPr="00A81DEA" w:rsidRDefault="008302AF" w:rsidP="006A2B20">
            <w:pPr>
              <w:spacing w:after="0" w:line="256" w:lineRule="auto"/>
              <w:ind w:left="113" w:right="113"/>
              <w:jc w:val="center"/>
              <w:rPr>
                <w:rFonts w:eastAsia="Times New Roman" w:cs="Arial"/>
                <w:lang w:eastAsia="es-MX"/>
              </w:rPr>
            </w:pPr>
            <w:r w:rsidRPr="00A81DEA">
              <w:rPr>
                <w:rFonts w:eastAsia="Times New Roman" w:cs="Arial"/>
                <w:bCs/>
                <w:color w:val="FFFFFF" w:themeColor="background1"/>
                <w:kern w:val="24"/>
                <w:lang w:eastAsia="es-MX"/>
              </w:rPr>
              <w:t>Diciembre</w:t>
            </w:r>
          </w:p>
        </w:tc>
      </w:tr>
      <w:tr w:rsidR="002E58FB" w:rsidRPr="001C4DC2" w:rsidTr="003519D7">
        <w:trPr>
          <w:trHeight w:val="778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>2.1 Elaborar el Plan de capacitación en gestión documental y administración de archivos dirigido a las áreas operativas del sistema institucional de archivos del IAIP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 w:rsidRPr="001C4DC2"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</w:tr>
      <w:tr w:rsidR="002E58FB" w:rsidRPr="001C4DC2" w:rsidTr="003519D7">
        <w:trPr>
          <w:trHeight w:val="524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 xml:space="preserve">2.2 Capacitar al </w:t>
            </w:r>
            <w:r w:rsidRPr="002E58FB">
              <w:rPr>
                <w:rFonts w:cs="Arial"/>
                <w:sz w:val="20"/>
                <w:szCs w:val="24"/>
              </w:rPr>
              <w:t>personal de las áreas operativas del sistema institucional de archivos</w:t>
            </w:r>
            <w:r>
              <w:rPr>
                <w:rFonts w:cs="Arial"/>
                <w:sz w:val="20"/>
                <w:szCs w:val="24"/>
              </w:rPr>
              <w:t>.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CE1B16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</w:tr>
      <w:tr w:rsidR="002E58FB" w:rsidRPr="001C4DC2" w:rsidTr="003519D7">
        <w:trPr>
          <w:trHeight w:val="522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>3.1 Actualizar el Cuadro General de Clasificación Archivística.</w:t>
            </w:r>
          </w:p>
        </w:tc>
        <w:tc>
          <w:tcPr>
            <w:tcW w:w="55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CE1B16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</w:tr>
      <w:tr w:rsidR="002E58FB" w:rsidRPr="001C4DC2" w:rsidTr="003519D7">
        <w:trPr>
          <w:trHeight w:val="109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FB" w:rsidRPr="002E58FB" w:rsidRDefault="002E58FB" w:rsidP="006A2B20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>3.2 Actualizar el Catálogo de Disposición Documental.</w:t>
            </w:r>
          </w:p>
        </w:tc>
        <w:tc>
          <w:tcPr>
            <w:tcW w:w="55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4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</w:tr>
      <w:tr w:rsidR="002E58FB" w:rsidRPr="001C4DC2" w:rsidTr="003519D7">
        <w:trPr>
          <w:trHeight w:val="103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 xml:space="preserve">3.3 Actualizar y publicar la guía de archivo documental. 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4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</w:tr>
      <w:tr w:rsidR="002E58FB" w:rsidRPr="001C4DC2" w:rsidTr="003519D7">
        <w:trPr>
          <w:trHeight w:val="238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FB" w:rsidRPr="002E58FB" w:rsidRDefault="002E58FB" w:rsidP="006A2B20">
            <w:pPr>
              <w:pStyle w:val="Prrafodelista"/>
              <w:spacing w:after="0"/>
              <w:ind w:left="0"/>
              <w:jc w:val="both"/>
              <w:rPr>
                <w:rFonts w:cstheme="minorHAnsi"/>
                <w:sz w:val="20"/>
              </w:rPr>
            </w:pPr>
            <w:r w:rsidRPr="002E58FB">
              <w:rPr>
                <w:rFonts w:cstheme="minorHAnsi"/>
                <w:sz w:val="20"/>
              </w:rPr>
              <w:t xml:space="preserve">3.4 Elaborar </w:t>
            </w:r>
            <w:r w:rsidR="006F7A07">
              <w:rPr>
                <w:rFonts w:cstheme="minorHAnsi"/>
                <w:sz w:val="20"/>
              </w:rPr>
              <w:t xml:space="preserve">y actualizar </w:t>
            </w:r>
            <w:r w:rsidRPr="002E58FB">
              <w:rPr>
                <w:rFonts w:cstheme="minorHAnsi"/>
                <w:sz w:val="20"/>
              </w:rPr>
              <w:t>el inventario general por expediente.</w:t>
            </w:r>
          </w:p>
        </w:tc>
        <w:tc>
          <w:tcPr>
            <w:tcW w:w="55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2E58FB" w:rsidRPr="001C4DC2" w:rsidRDefault="002E58FB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</w:tr>
      <w:tr w:rsidR="001C4DC2" w:rsidRPr="001C4DC2" w:rsidTr="003519D7">
        <w:trPr>
          <w:trHeight w:val="374"/>
        </w:trPr>
        <w:tc>
          <w:tcPr>
            <w:tcW w:w="4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BA8" w:rsidRPr="001C4DC2" w:rsidRDefault="00212D12" w:rsidP="006A2B20">
            <w:pPr>
              <w:spacing w:after="0" w:line="240" w:lineRule="auto"/>
              <w:rPr>
                <w:rFonts w:eastAsia="Times New Roman" w:cs="Arial"/>
                <w:bCs/>
                <w:kern w:val="24"/>
                <w:sz w:val="20"/>
                <w:szCs w:val="20"/>
                <w:lang w:val="es-ES" w:eastAsia="es-MX"/>
              </w:rPr>
            </w:pPr>
            <w:r w:rsidRPr="001C4DC2">
              <w:rPr>
                <w:rFonts w:eastAsia="Times New Roman" w:cs="Arial"/>
                <w:bCs/>
                <w:kern w:val="24"/>
                <w:sz w:val="20"/>
                <w:szCs w:val="20"/>
                <w:lang w:val="es-ES" w:eastAsia="es-MX"/>
              </w:rPr>
              <w:t>4.3 Elaborar un informe de actividades.</w:t>
            </w:r>
          </w:p>
        </w:tc>
        <w:tc>
          <w:tcPr>
            <w:tcW w:w="558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4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Times New Roman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38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42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3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0099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</w:tcPr>
          <w:p w:rsidR="00690BA8" w:rsidRPr="001C4DC2" w:rsidRDefault="00690BA8" w:rsidP="006A2B20">
            <w:pPr>
              <w:spacing w:after="0" w:line="256" w:lineRule="auto"/>
              <w:jc w:val="center"/>
              <w:rPr>
                <w:rFonts w:eastAsia="Calibri" w:cs="Arial"/>
                <w:kern w:val="24"/>
                <w:sz w:val="16"/>
                <w:szCs w:val="16"/>
                <w:lang w:eastAsia="es-MX"/>
              </w:rPr>
            </w:pPr>
          </w:p>
        </w:tc>
      </w:tr>
    </w:tbl>
    <w:p w:rsidR="006F3898" w:rsidRPr="00C25007" w:rsidRDefault="006F3898" w:rsidP="0068417B">
      <w:pPr>
        <w:pStyle w:val="Prrafodelista"/>
        <w:jc w:val="both"/>
        <w:rPr>
          <w:rFonts w:cstheme="minorHAnsi"/>
          <w:color w:val="006666"/>
        </w:rPr>
      </w:pPr>
    </w:p>
    <w:p w:rsidR="00DA7884" w:rsidRDefault="00BA4CDC" w:rsidP="001F169D">
      <w:pPr>
        <w:jc w:val="both"/>
        <w:rPr>
          <w:rFonts w:cstheme="minorHAnsi"/>
          <w:color w:val="006666"/>
          <w:sz w:val="28"/>
          <w:szCs w:val="28"/>
        </w:rPr>
      </w:pPr>
      <w:r>
        <w:rPr>
          <w:rFonts w:cstheme="minorHAnsi"/>
          <w:color w:val="006666"/>
          <w:sz w:val="28"/>
          <w:szCs w:val="28"/>
        </w:rPr>
        <w:t>5. Planificar las comunicaciones</w:t>
      </w:r>
    </w:p>
    <w:p w:rsidR="00291B3B" w:rsidRPr="00291B3B" w:rsidRDefault="00291B3B" w:rsidP="00CD31F1">
      <w:p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La comunicación </w:t>
      </w:r>
      <w:r w:rsidR="00CD31F1" w:rsidRPr="00CD31F1">
        <w:rPr>
          <w:rFonts w:cstheme="minorHAnsi"/>
          <w:szCs w:val="28"/>
        </w:rPr>
        <w:t>entre el Áre</w:t>
      </w:r>
      <w:r w:rsidR="00CD31F1">
        <w:rPr>
          <w:rFonts w:cstheme="minorHAnsi"/>
          <w:szCs w:val="28"/>
        </w:rPr>
        <w:t xml:space="preserve">a </w:t>
      </w:r>
      <w:r w:rsidR="00EA5C67">
        <w:rPr>
          <w:rFonts w:cstheme="minorHAnsi"/>
          <w:szCs w:val="28"/>
        </w:rPr>
        <w:t>Coordinadora de Archivos, la O</w:t>
      </w:r>
      <w:r w:rsidR="00CD31F1">
        <w:rPr>
          <w:rFonts w:cstheme="minorHAnsi"/>
          <w:szCs w:val="28"/>
        </w:rPr>
        <w:t>ficialía de partes, las y los</w:t>
      </w:r>
      <w:r w:rsidR="00CD31F1" w:rsidRPr="00CD31F1">
        <w:rPr>
          <w:rFonts w:cstheme="minorHAnsi"/>
          <w:szCs w:val="28"/>
        </w:rPr>
        <w:t xml:space="preserve"> Re</w:t>
      </w:r>
      <w:r w:rsidR="00CD31F1">
        <w:rPr>
          <w:rFonts w:cstheme="minorHAnsi"/>
          <w:szCs w:val="28"/>
        </w:rPr>
        <w:t xml:space="preserve">sponsables de Archivo de Trámite y el Responsable del Archivo de Concentración </w:t>
      </w:r>
      <w:r w:rsidR="00CD31F1" w:rsidRPr="00CD31F1">
        <w:rPr>
          <w:rFonts w:cstheme="minorHAnsi"/>
          <w:szCs w:val="28"/>
        </w:rPr>
        <w:t xml:space="preserve">se </w:t>
      </w:r>
      <w:r w:rsidR="00CD5087">
        <w:rPr>
          <w:rFonts w:cstheme="minorHAnsi"/>
          <w:szCs w:val="28"/>
        </w:rPr>
        <w:t>llevará a cabo</w:t>
      </w:r>
      <w:r w:rsidR="00CD31F1" w:rsidRPr="00CD31F1">
        <w:rPr>
          <w:rFonts w:cstheme="minorHAnsi"/>
          <w:szCs w:val="28"/>
        </w:rPr>
        <w:t xml:space="preserve"> </w:t>
      </w:r>
      <w:r w:rsidR="00CD5087">
        <w:rPr>
          <w:rFonts w:cstheme="minorHAnsi"/>
          <w:szCs w:val="28"/>
        </w:rPr>
        <w:t>por medio</w:t>
      </w:r>
      <w:r w:rsidR="00CD31F1">
        <w:rPr>
          <w:rFonts w:cstheme="minorHAnsi"/>
          <w:szCs w:val="28"/>
        </w:rPr>
        <w:t xml:space="preserve"> de correos electrónicos y</w:t>
      </w:r>
      <w:r w:rsidR="00CD31F1" w:rsidRPr="00CD31F1">
        <w:rPr>
          <w:rFonts w:cstheme="minorHAnsi"/>
          <w:szCs w:val="28"/>
        </w:rPr>
        <w:t xml:space="preserve"> reuniones de trabajo</w:t>
      </w:r>
      <w:r w:rsidR="00CD31F1">
        <w:rPr>
          <w:rFonts w:cstheme="minorHAnsi"/>
          <w:szCs w:val="28"/>
        </w:rPr>
        <w:t>.</w:t>
      </w:r>
    </w:p>
    <w:p w:rsidR="00BA4CDC" w:rsidRDefault="001F3AF7" w:rsidP="001F169D">
      <w:pPr>
        <w:jc w:val="both"/>
        <w:rPr>
          <w:rFonts w:cstheme="minorHAnsi"/>
          <w:color w:val="006666"/>
          <w:sz w:val="24"/>
          <w:szCs w:val="28"/>
        </w:rPr>
      </w:pPr>
      <w:r>
        <w:rPr>
          <w:rFonts w:cstheme="minorHAnsi"/>
          <w:color w:val="006666"/>
          <w:sz w:val="24"/>
          <w:szCs w:val="28"/>
        </w:rPr>
        <w:t xml:space="preserve">5.1 </w:t>
      </w:r>
      <w:r w:rsidR="00BA4CDC">
        <w:rPr>
          <w:rFonts w:cstheme="minorHAnsi"/>
          <w:color w:val="006666"/>
          <w:sz w:val="24"/>
          <w:szCs w:val="28"/>
        </w:rPr>
        <w:t>Reportes de avances</w:t>
      </w:r>
    </w:p>
    <w:p w:rsidR="001F3AF7" w:rsidRPr="001F3AF7" w:rsidRDefault="001F3AF7" w:rsidP="001F169D">
      <w:pPr>
        <w:jc w:val="both"/>
        <w:rPr>
          <w:rFonts w:cstheme="minorHAnsi"/>
          <w:szCs w:val="28"/>
        </w:rPr>
      </w:pPr>
      <w:r w:rsidRPr="001F3AF7">
        <w:rPr>
          <w:rFonts w:cstheme="minorHAnsi"/>
          <w:szCs w:val="28"/>
        </w:rPr>
        <w:t>Se</w:t>
      </w:r>
      <w:r>
        <w:rPr>
          <w:rFonts w:cstheme="minorHAnsi"/>
          <w:szCs w:val="28"/>
        </w:rPr>
        <w:t xml:space="preserve"> elaborarán informes de actividades trimestrales y atendiendo a lo establecido en el artículo 26 de la Ley General de Archivos, el Área Coordinadora de Archivos elaborará, notificará al Consejo General y publicará en el portal institucional el Informe</w:t>
      </w:r>
      <w:r w:rsidR="00051E7C">
        <w:rPr>
          <w:rFonts w:cstheme="minorHAnsi"/>
          <w:szCs w:val="28"/>
        </w:rPr>
        <w:t xml:space="preserve"> de</w:t>
      </w:r>
      <w:r>
        <w:rPr>
          <w:rFonts w:cstheme="minorHAnsi"/>
          <w:szCs w:val="28"/>
        </w:rPr>
        <w:t xml:space="preserve"> cumplimiento al presente Programa.</w:t>
      </w:r>
    </w:p>
    <w:p w:rsidR="00BA4CDC" w:rsidRDefault="001F3AF7" w:rsidP="001F169D">
      <w:pPr>
        <w:jc w:val="both"/>
        <w:rPr>
          <w:rFonts w:cstheme="minorHAnsi"/>
          <w:color w:val="006666"/>
          <w:sz w:val="24"/>
          <w:szCs w:val="28"/>
        </w:rPr>
      </w:pPr>
      <w:r>
        <w:rPr>
          <w:rFonts w:cstheme="minorHAnsi"/>
          <w:color w:val="006666"/>
          <w:sz w:val="24"/>
          <w:szCs w:val="28"/>
        </w:rPr>
        <w:t xml:space="preserve">5.2 </w:t>
      </w:r>
      <w:r w:rsidR="00BA4CDC">
        <w:rPr>
          <w:rFonts w:cstheme="minorHAnsi"/>
          <w:color w:val="006666"/>
          <w:sz w:val="24"/>
          <w:szCs w:val="28"/>
        </w:rPr>
        <w:t>Control de cambios</w:t>
      </w:r>
    </w:p>
    <w:p w:rsidR="00EE1DA0" w:rsidRDefault="00B87ED7" w:rsidP="001F169D">
      <w:pPr>
        <w:jc w:val="both"/>
        <w:rPr>
          <w:rFonts w:cstheme="minorHAnsi"/>
          <w:szCs w:val="28"/>
        </w:rPr>
      </w:pPr>
      <w:r w:rsidRPr="00B87ED7">
        <w:rPr>
          <w:rFonts w:cstheme="minorHAnsi"/>
          <w:szCs w:val="28"/>
        </w:rPr>
        <w:t>Durante la ejecución de las actividade</w:t>
      </w:r>
      <w:r w:rsidR="00EA5C67">
        <w:rPr>
          <w:rFonts w:cstheme="minorHAnsi"/>
          <w:szCs w:val="28"/>
        </w:rPr>
        <w:t>s se hará un análisis periódico para determinar si existe la</w:t>
      </w:r>
      <w:r w:rsidRPr="00B87ED7">
        <w:rPr>
          <w:rFonts w:cstheme="minorHAnsi"/>
          <w:szCs w:val="28"/>
        </w:rPr>
        <w:t xml:space="preserve"> necesidad de realizar algún cambio </w:t>
      </w:r>
      <w:r w:rsidR="00EA5C67">
        <w:rPr>
          <w:rFonts w:cstheme="minorHAnsi"/>
          <w:szCs w:val="28"/>
        </w:rPr>
        <w:t>o ajuste a las actividades del</w:t>
      </w:r>
      <w:r w:rsidRPr="00B87ED7">
        <w:rPr>
          <w:rFonts w:cstheme="minorHAnsi"/>
          <w:szCs w:val="28"/>
        </w:rPr>
        <w:t xml:space="preserve"> Programa </w:t>
      </w:r>
      <w:r w:rsidR="00EA5C67">
        <w:rPr>
          <w:rFonts w:cstheme="minorHAnsi"/>
          <w:szCs w:val="28"/>
        </w:rPr>
        <w:t>que permita</w:t>
      </w:r>
      <w:r w:rsidRPr="00B87ED7">
        <w:rPr>
          <w:rFonts w:cstheme="minorHAnsi"/>
          <w:szCs w:val="28"/>
        </w:rPr>
        <w:t xml:space="preserve"> alcanzar los objetivos previstos, en caso de ser así, </w:t>
      </w:r>
      <w:r w:rsidR="00EA5C67">
        <w:rPr>
          <w:rFonts w:cstheme="minorHAnsi"/>
          <w:szCs w:val="28"/>
        </w:rPr>
        <w:t>los cambios deberán ser documentados y notificados.</w:t>
      </w:r>
    </w:p>
    <w:p w:rsidR="00EE1DA0" w:rsidRDefault="00EE1DA0" w:rsidP="001F169D">
      <w:pPr>
        <w:jc w:val="both"/>
        <w:rPr>
          <w:rFonts w:cstheme="minorHAnsi"/>
          <w:szCs w:val="28"/>
        </w:rPr>
      </w:pPr>
    </w:p>
    <w:p w:rsidR="0054157D" w:rsidRDefault="0054157D" w:rsidP="001F169D">
      <w:pPr>
        <w:jc w:val="both"/>
        <w:rPr>
          <w:rFonts w:cstheme="minorHAnsi"/>
          <w:color w:val="006666"/>
          <w:sz w:val="24"/>
          <w:szCs w:val="28"/>
        </w:rPr>
      </w:pPr>
    </w:p>
    <w:p w:rsidR="008C6CC2" w:rsidRDefault="008C6CC2" w:rsidP="001F169D">
      <w:pPr>
        <w:jc w:val="both"/>
        <w:rPr>
          <w:rFonts w:cstheme="minorHAnsi"/>
          <w:color w:val="006666"/>
          <w:sz w:val="24"/>
          <w:szCs w:val="28"/>
        </w:rPr>
      </w:pPr>
    </w:p>
    <w:p w:rsidR="0054157D" w:rsidRDefault="00EE1DA0" w:rsidP="001F169D">
      <w:pPr>
        <w:jc w:val="both"/>
        <w:rPr>
          <w:rFonts w:cstheme="minorHAnsi"/>
          <w:color w:val="006666"/>
          <w:sz w:val="24"/>
          <w:szCs w:val="28"/>
        </w:rPr>
      </w:pPr>
      <w:r>
        <w:rPr>
          <w:rFonts w:cstheme="minorHAnsi"/>
          <w:color w:val="006666"/>
          <w:sz w:val="24"/>
          <w:szCs w:val="28"/>
        </w:rPr>
        <w:t xml:space="preserve">5.3 </w:t>
      </w:r>
      <w:r w:rsidR="002F1CD0">
        <w:rPr>
          <w:rFonts w:cstheme="minorHAnsi"/>
          <w:color w:val="006666"/>
          <w:sz w:val="24"/>
          <w:szCs w:val="28"/>
        </w:rPr>
        <w:t>Administración de riesgos</w:t>
      </w:r>
    </w:p>
    <w:p w:rsidR="008C6CC2" w:rsidRPr="00514B55" w:rsidRDefault="008C6CC2" w:rsidP="001F169D">
      <w:pPr>
        <w:jc w:val="both"/>
        <w:rPr>
          <w:rFonts w:cstheme="minorHAnsi"/>
          <w:color w:val="006666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5"/>
        <w:gridCol w:w="2429"/>
        <w:gridCol w:w="1684"/>
        <w:gridCol w:w="2410"/>
      </w:tblGrid>
      <w:tr w:rsidR="00AC0537" w:rsidTr="00AC0537">
        <w:tc>
          <w:tcPr>
            <w:tcW w:w="2305" w:type="dxa"/>
            <w:shd w:val="clear" w:color="auto" w:fill="009999"/>
          </w:tcPr>
          <w:p w:rsidR="00AC0537" w:rsidRPr="00712FA4" w:rsidRDefault="00AC0537" w:rsidP="00566D50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O</w:t>
            </w:r>
            <w:r w:rsidRPr="00712FA4">
              <w:rPr>
                <w:rFonts w:cstheme="minorHAnsi"/>
                <w:color w:val="FFFFFF" w:themeColor="background1"/>
              </w:rPr>
              <w:t>bjetivo</w:t>
            </w:r>
          </w:p>
        </w:tc>
        <w:tc>
          <w:tcPr>
            <w:tcW w:w="2429" w:type="dxa"/>
            <w:shd w:val="clear" w:color="auto" w:fill="009999"/>
          </w:tcPr>
          <w:p w:rsidR="00AC0537" w:rsidRPr="00712FA4" w:rsidRDefault="00AC0537" w:rsidP="00566D50">
            <w:pPr>
              <w:jc w:val="center"/>
              <w:rPr>
                <w:rFonts w:cstheme="minorHAnsi"/>
                <w:color w:val="FFFFFF" w:themeColor="background1"/>
              </w:rPr>
            </w:pPr>
            <w:r w:rsidRPr="00712FA4">
              <w:rPr>
                <w:rFonts w:cstheme="minorHAnsi"/>
                <w:color w:val="FFFFFF" w:themeColor="background1"/>
              </w:rPr>
              <w:t>Identificación del riesgo</w:t>
            </w:r>
          </w:p>
        </w:tc>
        <w:tc>
          <w:tcPr>
            <w:tcW w:w="1684" w:type="dxa"/>
            <w:shd w:val="clear" w:color="auto" w:fill="009999"/>
          </w:tcPr>
          <w:p w:rsidR="00AC0537" w:rsidRPr="00712FA4" w:rsidRDefault="00AC0537" w:rsidP="00566D50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Análisis del riesgo</w:t>
            </w:r>
          </w:p>
        </w:tc>
        <w:tc>
          <w:tcPr>
            <w:tcW w:w="2410" w:type="dxa"/>
            <w:shd w:val="clear" w:color="auto" w:fill="009999"/>
          </w:tcPr>
          <w:p w:rsidR="00AC0537" w:rsidRPr="00712FA4" w:rsidRDefault="00AC0537" w:rsidP="00566D50">
            <w:pPr>
              <w:jc w:val="center"/>
              <w:rPr>
                <w:rFonts w:cstheme="minorHAnsi"/>
                <w:color w:val="FFFFFF" w:themeColor="background1"/>
              </w:rPr>
            </w:pPr>
            <w:r w:rsidRPr="00712FA4">
              <w:rPr>
                <w:rFonts w:cstheme="minorHAnsi"/>
                <w:color w:val="FFFFFF" w:themeColor="background1"/>
              </w:rPr>
              <w:t>Control del riesgo</w:t>
            </w:r>
          </w:p>
        </w:tc>
      </w:tr>
      <w:tr w:rsidR="00AC0537" w:rsidTr="00AC0537">
        <w:tc>
          <w:tcPr>
            <w:tcW w:w="2305" w:type="dxa"/>
          </w:tcPr>
          <w:p w:rsidR="00AC0537" w:rsidRPr="00712FA4" w:rsidRDefault="00AC0537" w:rsidP="00566D50">
            <w:pPr>
              <w:jc w:val="both"/>
              <w:rPr>
                <w:rFonts w:cs="Arial"/>
              </w:rPr>
            </w:pPr>
            <w:r w:rsidRPr="00712FA4">
              <w:rPr>
                <w:rFonts w:cs="Arial"/>
              </w:rPr>
              <w:t>1. Establecer procesos estandarizados que favorezcan el desarrollo de las funciones que realizan las instancias operativas del sistema institucional de archivos.</w:t>
            </w:r>
          </w:p>
        </w:tc>
        <w:tc>
          <w:tcPr>
            <w:tcW w:w="2429" w:type="dxa"/>
          </w:tcPr>
          <w:p w:rsidR="00AC0537" w:rsidRPr="00712FA4" w:rsidRDefault="00AC0537" w:rsidP="00566D50">
            <w:pPr>
              <w:jc w:val="both"/>
              <w:rPr>
                <w:rFonts w:cstheme="minorHAnsi"/>
                <w:color w:val="006666"/>
              </w:rPr>
            </w:pPr>
            <w:r w:rsidRPr="00712FA4">
              <w:rPr>
                <w:rFonts w:cs="Arial"/>
              </w:rPr>
              <w:t>Personal de las instancias operativas del sistema institucional de archivos realizando procesos inadecuados.</w:t>
            </w:r>
          </w:p>
        </w:tc>
        <w:tc>
          <w:tcPr>
            <w:tcW w:w="1684" w:type="dxa"/>
          </w:tcPr>
          <w:p w:rsidR="00AC0537" w:rsidRPr="00712FA4" w:rsidRDefault="00AC0537" w:rsidP="005914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Archivos desorganizados y pérdida de información.</w:t>
            </w:r>
          </w:p>
        </w:tc>
        <w:tc>
          <w:tcPr>
            <w:tcW w:w="2410" w:type="dxa"/>
          </w:tcPr>
          <w:p w:rsidR="00AC0537" w:rsidRPr="00712FA4" w:rsidRDefault="00AC0537" w:rsidP="00591429">
            <w:pPr>
              <w:jc w:val="both"/>
              <w:rPr>
                <w:rFonts w:cstheme="minorHAnsi"/>
              </w:rPr>
            </w:pPr>
            <w:r w:rsidRPr="00712FA4">
              <w:rPr>
                <w:rFonts w:cstheme="minorHAnsi"/>
              </w:rPr>
              <w:t>Implementación de estrategias de acompañamiento para llevar a cabo acciones de mejora.</w:t>
            </w:r>
          </w:p>
          <w:p w:rsidR="00AC0537" w:rsidRPr="00712FA4" w:rsidRDefault="00AC0537" w:rsidP="00591429">
            <w:pPr>
              <w:jc w:val="both"/>
              <w:rPr>
                <w:rFonts w:cstheme="minorHAnsi"/>
              </w:rPr>
            </w:pPr>
          </w:p>
          <w:p w:rsidR="00AC0537" w:rsidRPr="00712FA4" w:rsidRDefault="00AC0537" w:rsidP="00591429">
            <w:pPr>
              <w:jc w:val="both"/>
              <w:rPr>
                <w:rFonts w:cstheme="minorHAnsi"/>
                <w:color w:val="006666"/>
              </w:rPr>
            </w:pPr>
          </w:p>
        </w:tc>
      </w:tr>
      <w:tr w:rsidR="00AC0537" w:rsidTr="00AC0537">
        <w:tc>
          <w:tcPr>
            <w:tcW w:w="2305" w:type="dxa"/>
          </w:tcPr>
          <w:p w:rsidR="00AC0537" w:rsidRPr="00566D50" w:rsidRDefault="00AC0537" w:rsidP="00542F3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  <w:r w:rsidRPr="00566D50">
              <w:rPr>
                <w:rFonts w:cs="Arial"/>
                <w:szCs w:val="24"/>
              </w:rPr>
              <w:t xml:space="preserve">Dotar al personal de las áreas operativas del sistema institucional de archivos de </w:t>
            </w:r>
            <w:r>
              <w:rPr>
                <w:rFonts w:cs="Arial"/>
                <w:szCs w:val="24"/>
              </w:rPr>
              <w:t xml:space="preserve">conocimientos </w:t>
            </w:r>
            <w:r w:rsidRPr="00566D50">
              <w:rPr>
                <w:rFonts w:cs="Arial"/>
                <w:szCs w:val="24"/>
              </w:rPr>
              <w:t xml:space="preserve">conceptuales y técnicos en materia de gestión documental y administración de archivos. </w:t>
            </w:r>
          </w:p>
        </w:tc>
        <w:tc>
          <w:tcPr>
            <w:tcW w:w="2429" w:type="dxa"/>
          </w:tcPr>
          <w:p w:rsidR="00AC0537" w:rsidRPr="00591429" w:rsidRDefault="00AC0537" w:rsidP="0059142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Personal de las áreas </w:t>
            </w:r>
            <w:r w:rsidRPr="00566D50">
              <w:rPr>
                <w:rFonts w:cs="Arial"/>
                <w:szCs w:val="24"/>
              </w:rPr>
              <w:t xml:space="preserve">operativas del </w:t>
            </w:r>
            <w:r>
              <w:rPr>
                <w:rFonts w:cs="Arial"/>
                <w:szCs w:val="24"/>
              </w:rPr>
              <w:t xml:space="preserve">sistema </w:t>
            </w:r>
            <w:r w:rsidRPr="00566D50">
              <w:rPr>
                <w:rFonts w:cs="Arial"/>
                <w:szCs w:val="24"/>
              </w:rPr>
              <w:t>institucional de archivos</w:t>
            </w:r>
            <w:r>
              <w:rPr>
                <w:rFonts w:cs="Arial"/>
                <w:szCs w:val="24"/>
              </w:rPr>
              <w:t xml:space="preserve"> resistentes a la adopción de nuevos conocimientos en la materia.</w:t>
            </w:r>
          </w:p>
          <w:p w:rsidR="00AC0537" w:rsidRDefault="00AC0537" w:rsidP="00591429">
            <w:pPr>
              <w:jc w:val="both"/>
              <w:rPr>
                <w:rFonts w:cstheme="minorHAnsi"/>
                <w:color w:val="006666"/>
                <w:sz w:val="24"/>
                <w:szCs w:val="28"/>
              </w:rPr>
            </w:pPr>
          </w:p>
        </w:tc>
        <w:tc>
          <w:tcPr>
            <w:tcW w:w="1684" w:type="dxa"/>
          </w:tcPr>
          <w:p w:rsidR="00AC0537" w:rsidRDefault="00AC0537" w:rsidP="00566D50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In</w:t>
            </w:r>
            <w:r w:rsidR="003C2FBB">
              <w:rPr>
                <w:rFonts w:cstheme="minorHAnsi"/>
                <w:szCs w:val="28"/>
              </w:rPr>
              <w:t>cumplimiento de la normatividad.</w:t>
            </w:r>
          </w:p>
        </w:tc>
        <w:tc>
          <w:tcPr>
            <w:tcW w:w="2410" w:type="dxa"/>
          </w:tcPr>
          <w:p w:rsidR="00AC0537" w:rsidRPr="00A20137" w:rsidRDefault="00AC0537" w:rsidP="00566D50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Llevar a cabo procesos de sensibilización sobre la importancia de los procesos archivísticos.</w:t>
            </w:r>
          </w:p>
        </w:tc>
      </w:tr>
      <w:tr w:rsidR="00AC0537" w:rsidTr="00AC0537">
        <w:tc>
          <w:tcPr>
            <w:tcW w:w="2305" w:type="dxa"/>
          </w:tcPr>
          <w:p w:rsidR="00AC0537" w:rsidRPr="00566D50" w:rsidRDefault="00AC0537" w:rsidP="00566D50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3. </w:t>
            </w:r>
            <w:r w:rsidRPr="00566D50">
              <w:rPr>
                <w:rFonts w:cs="Arial"/>
                <w:szCs w:val="24"/>
              </w:rPr>
              <w:t>Mantener actualizados los instrumentos de control y consulta archivística de acuerdo con la normatividad aplicable.</w:t>
            </w:r>
          </w:p>
        </w:tc>
        <w:tc>
          <w:tcPr>
            <w:tcW w:w="2429" w:type="dxa"/>
          </w:tcPr>
          <w:p w:rsidR="00AC0537" w:rsidRDefault="00AC0537" w:rsidP="00566D50">
            <w:pPr>
              <w:jc w:val="both"/>
              <w:rPr>
                <w:rFonts w:cstheme="minorHAnsi"/>
                <w:color w:val="006666"/>
                <w:sz w:val="24"/>
                <w:szCs w:val="28"/>
              </w:rPr>
            </w:pPr>
            <w:r w:rsidRPr="00591429">
              <w:rPr>
                <w:rFonts w:cstheme="minorHAnsi"/>
                <w:szCs w:val="28"/>
              </w:rPr>
              <w:t>Responsables de Archivo de Trámite y Concentración</w:t>
            </w:r>
            <w:r>
              <w:rPr>
                <w:rFonts w:cstheme="minorHAnsi"/>
                <w:szCs w:val="28"/>
              </w:rPr>
              <w:t xml:space="preserve"> utilizando inadecuadamente los instrumentos </w:t>
            </w:r>
            <w:r w:rsidRPr="00566D50">
              <w:rPr>
                <w:rFonts w:cs="Arial"/>
                <w:szCs w:val="24"/>
              </w:rPr>
              <w:t>de control y consulta archivística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684" w:type="dxa"/>
          </w:tcPr>
          <w:p w:rsidR="00AC0537" w:rsidRDefault="00AC0537" w:rsidP="00AC0537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Archivos desorganizados y dificultad para su localización</w:t>
            </w:r>
            <w:r w:rsidR="003C2FBB">
              <w:rPr>
                <w:rFonts w:cstheme="minorHAnsi"/>
                <w:szCs w:val="28"/>
              </w:rPr>
              <w:t>.</w:t>
            </w:r>
            <w:r>
              <w:rPr>
                <w:rFonts w:cstheme="minorHAnsi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C0537" w:rsidRPr="00694F8F" w:rsidRDefault="00AC0537" w:rsidP="00566D50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Elaboración y difusión de una guía para la elaboración y uso de los instrumentos de </w:t>
            </w:r>
            <w:r w:rsidRPr="00566D50">
              <w:rPr>
                <w:rFonts w:cs="Arial"/>
                <w:szCs w:val="24"/>
              </w:rPr>
              <w:t xml:space="preserve"> control y consulta archivística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:rsidR="002F1CD0" w:rsidRDefault="002F1CD0" w:rsidP="001F169D">
      <w:pPr>
        <w:jc w:val="both"/>
        <w:rPr>
          <w:rFonts w:cstheme="minorHAnsi"/>
          <w:color w:val="006666"/>
          <w:sz w:val="24"/>
          <w:szCs w:val="28"/>
        </w:rPr>
      </w:pPr>
    </w:p>
    <w:p w:rsidR="0054157D" w:rsidRDefault="0054157D" w:rsidP="002F1CD0">
      <w:pPr>
        <w:jc w:val="both"/>
        <w:rPr>
          <w:rFonts w:cstheme="minorHAnsi"/>
          <w:szCs w:val="28"/>
        </w:rPr>
      </w:pPr>
    </w:p>
    <w:p w:rsidR="0054157D" w:rsidRDefault="0054157D" w:rsidP="002F1CD0">
      <w:pPr>
        <w:jc w:val="both"/>
        <w:rPr>
          <w:rFonts w:cstheme="minorHAnsi"/>
          <w:szCs w:val="28"/>
        </w:rPr>
      </w:pPr>
    </w:p>
    <w:p w:rsidR="0054157D" w:rsidRDefault="0054157D" w:rsidP="002F1CD0">
      <w:pPr>
        <w:jc w:val="both"/>
        <w:rPr>
          <w:rFonts w:cstheme="minorHAnsi"/>
          <w:szCs w:val="28"/>
        </w:rPr>
      </w:pPr>
    </w:p>
    <w:p w:rsidR="0054157D" w:rsidRDefault="0054157D" w:rsidP="002F1CD0">
      <w:pPr>
        <w:jc w:val="both"/>
        <w:rPr>
          <w:rFonts w:cstheme="minorHAnsi"/>
          <w:szCs w:val="28"/>
        </w:rPr>
      </w:pPr>
    </w:p>
    <w:p w:rsidR="0054157D" w:rsidRDefault="0054157D" w:rsidP="002F1CD0">
      <w:pPr>
        <w:jc w:val="both"/>
        <w:rPr>
          <w:rFonts w:cstheme="minorHAnsi"/>
          <w:szCs w:val="28"/>
        </w:rPr>
      </w:pPr>
    </w:p>
    <w:p w:rsidR="0054157D" w:rsidRDefault="0054157D" w:rsidP="002F1CD0">
      <w:pPr>
        <w:jc w:val="both"/>
        <w:rPr>
          <w:rFonts w:cstheme="minorHAnsi"/>
          <w:szCs w:val="28"/>
        </w:rPr>
      </w:pPr>
    </w:p>
    <w:p w:rsidR="002F1CD0" w:rsidRPr="00CA7743" w:rsidRDefault="00CA7743" w:rsidP="002F1CD0">
      <w:p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lastRenderedPageBreak/>
        <w:t>En cumplimiento con</w:t>
      </w:r>
      <w:r w:rsidR="002F1CD0" w:rsidRPr="00CA7743">
        <w:rPr>
          <w:rFonts w:cstheme="minorHAnsi"/>
          <w:szCs w:val="28"/>
        </w:rPr>
        <w:t xml:space="preserve"> lo establecido en el artículo 28 de la Ley General de Archivos y el artículo 11 fracción II, inciso b) del Reglamento Interno del Instituto de Acceso a la Información Pública y Protección de Datos Personales del estado de Oaxaca, el Programa Anual de Des</w:t>
      </w:r>
      <w:r>
        <w:rPr>
          <w:rFonts w:cstheme="minorHAnsi"/>
          <w:szCs w:val="28"/>
        </w:rPr>
        <w:t>arrollo Archivístico (PADA) 2021</w:t>
      </w:r>
      <w:r w:rsidR="002F1CD0" w:rsidRPr="00CA7743">
        <w:rPr>
          <w:rFonts w:cstheme="minorHAnsi"/>
          <w:szCs w:val="28"/>
        </w:rPr>
        <w:t xml:space="preserve"> fue elaborado por el Área Coordinadora de Archivos, y aprobado por el Consejo General del Instituto, mediante la Segunda Sesión Ordinaria celebrada el veintiocho de enero del dos mil veintiuno.</w:t>
      </w:r>
    </w:p>
    <w:p w:rsidR="003619EB" w:rsidRDefault="003619EB" w:rsidP="003619EB">
      <w:pPr>
        <w:spacing w:line="276" w:lineRule="auto"/>
        <w:jc w:val="center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jc w:val="center"/>
        <w:rPr>
          <w:rFonts w:cstheme="minorHAnsi"/>
        </w:rPr>
      </w:pPr>
      <w:r w:rsidRPr="00D4083E">
        <w:rPr>
          <w:rFonts w:cstheme="minorHAnsi"/>
        </w:rPr>
        <w:t>Mtra. María Antonieta Velásquez Chagoya</w:t>
      </w:r>
    </w:p>
    <w:p w:rsidR="003619EB" w:rsidRPr="00D4083E" w:rsidRDefault="003619EB" w:rsidP="003619EB">
      <w:pPr>
        <w:spacing w:line="276" w:lineRule="auto"/>
        <w:jc w:val="center"/>
        <w:rPr>
          <w:rFonts w:cstheme="minorHAnsi"/>
        </w:rPr>
      </w:pPr>
      <w:r w:rsidRPr="00D4083E">
        <w:rPr>
          <w:rFonts w:cstheme="minorHAnsi"/>
        </w:rPr>
        <w:t>Comisionada Presidenta</w:t>
      </w:r>
    </w:p>
    <w:p w:rsidR="003619EB" w:rsidRPr="00D4083E" w:rsidRDefault="003619EB" w:rsidP="003619EB">
      <w:pPr>
        <w:spacing w:line="276" w:lineRule="auto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jc w:val="center"/>
        <w:rPr>
          <w:rFonts w:cstheme="minorHAnsi"/>
        </w:rPr>
      </w:pPr>
      <w:r w:rsidRPr="00D4083E">
        <w:rPr>
          <w:rFonts w:cstheme="minorHAnsi"/>
        </w:rPr>
        <w:t>Lic. Fernando Rodolfo Gómez Cuevas.</w:t>
      </w:r>
    </w:p>
    <w:p w:rsidR="003619EB" w:rsidRPr="00D4083E" w:rsidRDefault="003619EB" w:rsidP="003619EB">
      <w:pPr>
        <w:spacing w:line="276" w:lineRule="auto"/>
        <w:jc w:val="center"/>
        <w:rPr>
          <w:rFonts w:cstheme="minorHAnsi"/>
          <w:sz w:val="28"/>
        </w:rPr>
      </w:pPr>
      <w:r w:rsidRPr="00D4083E">
        <w:rPr>
          <w:rFonts w:cstheme="minorHAnsi"/>
        </w:rPr>
        <w:t>Comisionado.</w:t>
      </w:r>
    </w:p>
    <w:p w:rsidR="003619EB" w:rsidRPr="00D4083E" w:rsidRDefault="003619EB" w:rsidP="003619EB">
      <w:pPr>
        <w:spacing w:line="276" w:lineRule="auto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rPr>
          <w:rFonts w:cstheme="minorHAnsi"/>
        </w:rPr>
      </w:pPr>
    </w:p>
    <w:p w:rsidR="003619EB" w:rsidRPr="00D4083E" w:rsidRDefault="003619EB" w:rsidP="003619EB">
      <w:pPr>
        <w:tabs>
          <w:tab w:val="left" w:pos="855"/>
        </w:tabs>
        <w:spacing w:line="276" w:lineRule="auto"/>
        <w:rPr>
          <w:rFonts w:cstheme="minorHAnsi"/>
        </w:rPr>
      </w:pPr>
    </w:p>
    <w:p w:rsidR="003619EB" w:rsidRPr="00D4083E" w:rsidRDefault="003619EB" w:rsidP="003619EB">
      <w:pPr>
        <w:spacing w:line="276" w:lineRule="auto"/>
        <w:jc w:val="center"/>
        <w:rPr>
          <w:rFonts w:cstheme="minorHAnsi"/>
        </w:rPr>
      </w:pPr>
      <w:r w:rsidRPr="00D4083E">
        <w:rPr>
          <w:rFonts w:cstheme="minorHAnsi"/>
        </w:rPr>
        <w:t>Lic. Guadalupe Gustavo Díaz Altamirano.</w:t>
      </w:r>
    </w:p>
    <w:p w:rsidR="003619EB" w:rsidRPr="00D4083E" w:rsidRDefault="003619EB" w:rsidP="003619EB">
      <w:pPr>
        <w:spacing w:line="276" w:lineRule="auto"/>
        <w:jc w:val="center"/>
        <w:rPr>
          <w:rFonts w:cstheme="minorHAnsi"/>
        </w:rPr>
      </w:pPr>
      <w:r w:rsidRPr="00D4083E">
        <w:rPr>
          <w:rFonts w:cstheme="minorHAnsi"/>
        </w:rPr>
        <w:t>Secretario General de Acuerdos.</w:t>
      </w:r>
    </w:p>
    <w:p w:rsidR="00C25007" w:rsidRPr="00C25007" w:rsidRDefault="00C25007" w:rsidP="001F169D">
      <w:pPr>
        <w:jc w:val="both"/>
        <w:rPr>
          <w:rFonts w:cstheme="minorHAnsi"/>
          <w:color w:val="006666"/>
          <w:sz w:val="28"/>
          <w:szCs w:val="28"/>
        </w:rPr>
      </w:pPr>
    </w:p>
    <w:p w:rsidR="00C25007" w:rsidRDefault="00C25007" w:rsidP="001F169D">
      <w:pPr>
        <w:jc w:val="both"/>
        <w:rPr>
          <w:rFonts w:cstheme="minorHAnsi"/>
          <w:color w:val="006666"/>
          <w:sz w:val="28"/>
        </w:rPr>
      </w:pPr>
    </w:p>
    <w:p w:rsidR="0054157D" w:rsidRDefault="0054157D" w:rsidP="001F169D">
      <w:pPr>
        <w:jc w:val="both"/>
        <w:rPr>
          <w:rFonts w:cstheme="minorHAnsi"/>
          <w:color w:val="006666"/>
          <w:sz w:val="28"/>
        </w:rPr>
      </w:pPr>
    </w:p>
    <w:p w:rsidR="0054157D" w:rsidRDefault="0054157D" w:rsidP="001F169D">
      <w:pPr>
        <w:jc w:val="both"/>
        <w:rPr>
          <w:rFonts w:cstheme="minorHAnsi"/>
          <w:color w:val="006666"/>
          <w:sz w:val="28"/>
        </w:rPr>
      </w:pPr>
    </w:p>
    <w:p w:rsidR="00CA7743" w:rsidRDefault="00CA7743" w:rsidP="001F169D">
      <w:pPr>
        <w:jc w:val="both"/>
        <w:rPr>
          <w:rFonts w:cstheme="minorHAnsi"/>
          <w:color w:val="006666"/>
          <w:sz w:val="28"/>
        </w:rPr>
      </w:pPr>
    </w:p>
    <w:p w:rsidR="00514B55" w:rsidRPr="00DA7884" w:rsidRDefault="00514B55" w:rsidP="001F169D">
      <w:pPr>
        <w:jc w:val="both"/>
        <w:rPr>
          <w:rFonts w:cstheme="minorHAnsi"/>
          <w:color w:val="006666"/>
          <w:sz w:val="28"/>
        </w:rPr>
      </w:pPr>
    </w:p>
    <w:p w:rsidR="008D154E" w:rsidRDefault="007F04B1" w:rsidP="001F169D">
      <w:pPr>
        <w:jc w:val="both"/>
        <w:rPr>
          <w:rFonts w:cstheme="minorHAnsi"/>
          <w:color w:val="006666"/>
          <w:sz w:val="28"/>
        </w:rPr>
      </w:pPr>
      <w:r w:rsidRPr="00DE2C99">
        <w:rPr>
          <w:rFonts w:cstheme="minorHAnsi"/>
          <w:color w:val="006666"/>
          <w:sz w:val="28"/>
        </w:rPr>
        <w:lastRenderedPageBreak/>
        <w:t>Datos de contacto</w:t>
      </w:r>
    </w:p>
    <w:p w:rsidR="00514B55" w:rsidRPr="00514B55" w:rsidRDefault="00514B55" w:rsidP="001F169D">
      <w:pPr>
        <w:jc w:val="both"/>
        <w:rPr>
          <w:rFonts w:cstheme="minorHAnsi"/>
          <w:color w:val="006666"/>
          <w:sz w:val="28"/>
        </w:rPr>
      </w:pPr>
    </w:p>
    <w:p w:rsidR="008D154E" w:rsidRPr="001F169D" w:rsidRDefault="008D154E" w:rsidP="001F169D">
      <w:pPr>
        <w:jc w:val="both"/>
        <w:rPr>
          <w:rFonts w:ascii="Arial" w:hAnsi="Arial" w:cs="Arial"/>
          <w:b/>
          <w:color w:val="006666"/>
          <w:sz w:val="24"/>
          <w:highlight w:val="yellow"/>
          <w:u w:val="single"/>
        </w:rPr>
      </w:pPr>
    </w:p>
    <w:tbl>
      <w:tblPr>
        <w:tblStyle w:val="Tablaconcuadrcul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3689"/>
      </w:tblGrid>
      <w:tr w:rsidR="000E26FC" w:rsidTr="002924B7">
        <w:trPr>
          <w:jc w:val="center"/>
        </w:trPr>
        <w:tc>
          <w:tcPr>
            <w:tcW w:w="4816" w:type="dxa"/>
          </w:tcPr>
          <w:p w:rsidR="00514B55" w:rsidRDefault="00514B55" w:rsidP="0068417B">
            <w:pPr>
              <w:pStyle w:val="Prrafodelista"/>
              <w:ind w:left="0"/>
              <w:jc w:val="both"/>
              <w:rPr>
                <w:noProof/>
                <w:lang w:eastAsia="es-MX"/>
              </w:rPr>
            </w:pPr>
          </w:p>
          <w:p w:rsidR="000E26FC" w:rsidRDefault="000E26FC" w:rsidP="0068417B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6666"/>
                <w:sz w:val="24"/>
                <w:highlight w:val="yellow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4E0F77" wp14:editId="20B43CE5">
                  <wp:extent cx="2921159" cy="442869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3132" r="49783"/>
                          <a:stretch/>
                        </pic:blipFill>
                        <pic:spPr bwMode="auto">
                          <a:xfrm>
                            <a:off x="0" y="0"/>
                            <a:ext cx="2934421" cy="4448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6A6335" w:rsidRDefault="006A6335" w:rsidP="0021132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5754"/>
                <w:kern w:val="24"/>
                <w:sz w:val="44"/>
                <w:szCs w:val="64"/>
              </w:rPr>
            </w:pPr>
          </w:p>
          <w:p w:rsidR="006A6335" w:rsidRDefault="006A6335" w:rsidP="0021132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5754"/>
                <w:kern w:val="24"/>
                <w:sz w:val="44"/>
                <w:szCs w:val="64"/>
              </w:rPr>
            </w:pPr>
          </w:p>
          <w:p w:rsidR="0021132B" w:rsidRPr="00C73112" w:rsidRDefault="00E0365F" w:rsidP="00E036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9999"/>
                <w:kern w:val="24"/>
                <w:sz w:val="44"/>
                <w:szCs w:val="64"/>
              </w:rPr>
            </w:pPr>
            <w:r w:rsidRPr="00C73112">
              <w:rPr>
                <w:rFonts w:ascii="Calibri" w:hAnsi="Calibri" w:cs="Calibri"/>
                <w:bCs/>
                <w:color w:val="009999"/>
                <w:kern w:val="24"/>
                <w:sz w:val="32"/>
                <w:szCs w:val="64"/>
              </w:rPr>
              <w:t>Área Coordinadora de Archivos</w:t>
            </w: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9999"/>
                <w:kern w:val="24"/>
                <w:sz w:val="52"/>
                <w:szCs w:val="64"/>
              </w:rPr>
            </w:pP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Titular:</w:t>
            </w: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Licda. María Tanivet Ramos Reyes</w:t>
            </w: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Email: tanivet.ramos@iaipoaxaca.org.mx</w:t>
            </w: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Teléfono: 951 51 5 1190 ext. 214</w:t>
            </w: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 xml:space="preserve"> </w:t>
            </w:r>
          </w:p>
          <w:p w:rsidR="00DE2C99" w:rsidRPr="00C73112" w:rsidRDefault="0021132B" w:rsidP="00DE2C99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Personal operativo:</w:t>
            </w:r>
          </w:p>
          <w:p w:rsidR="0021132B" w:rsidRPr="00C73112" w:rsidRDefault="0021132B" w:rsidP="00DE2C9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Carelia Abigail Labastida Vega, Analista.</w:t>
            </w: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Rigoberto Clemente Canseco Díaz, Asistente</w:t>
            </w:r>
          </w:p>
          <w:p w:rsidR="002904B4" w:rsidRPr="00C73112" w:rsidRDefault="002904B4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 xml:space="preserve">Juan Miguel </w:t>
            </w:r>
            <w:proofErr w:type="spellStart"/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Villacaña</w:t>
            </w:r>
            <w:proofErr w:type="spellEnd"/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 xml:space="preserve"> Vivas</w:t>
            </w:r>
          </w:p>
          <w:p w:rsidR="002904B4" w:rsidRPr="00C73112" w:rsidRDefault="00E0365F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Auxiliar</w:t>
            </w:r>
          </w:p>
          <w:p w:rsidR="0021132B" w:rsidRPr="00C73112" w:rsidRDefault="0021132B" w:rsidP="002113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9999"/>
                <w:sz w:val="22"/>
                <w:szCs w:val="22"/>
              </w:rPr>
            </w:pPr>
            <w:r w:rsidRPr="00C73112">
              <w:rPr>
                <w:rFonts w:asciiTheme="minorHAnsi" w:hAnsiTheme="minorHAnsi" w:cstheme="minorHAnsi"/>
                <w:color w:val="009999"/>
                <w:kern w:val="24"/>
                <w:sz w:val="22"/>
                <w:szCs w:val="22"/>
              </w:rPr>
              <w:t>Teléfono: 951 51 5 1190 ext. 213</w:t>
            </w:r>
          </w:p>
          <w:p w:rsidR="0021132B" w:rsidRPr="005251A5" w:rsidRDefault="0021132B" w:rsidP="002113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9999"/>
                <w:kern w:val="24"/>
                <w:sz w:val="22"/>
                <w:szCs w:val="22"/>
              </w:rPr>
            </w:pPr>
          </w:p>
          <w:p w:rsidR="0021132B" w:rsidRDefault="0021132B" w:rsidP="002113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AFA4"/>
                <w:kern w:val="24"/>
                <w:sz w:val="22"/>
                <w:szCs w:val="22"/>
              </w:rPr>
            </w:pPr>
          </w:p>
          <w:p w:rsidR="0021132B" w:rsidRPr="0021132B" w:rsidRDefault="0021132B" w:rsidP="0021132B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0E26FC" w:rsidRDefault="000E26FC" w:rsidP="0068417B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6666"/>
                <w:sz w:val="24"/>
                <w:highlight w:val="yellow"/>
                <w:u w:val="single"/>
              </w:rPr>
            </w:pPr>
          </w:p>
        </w:tc>
      </w:tr>
    </w:tbl>
    <w:p w:rsidR="00845510" w:rsidRPr="00992A0D" w:rsidRDefault="00845510" w:rsidP="00845510">
      <w:pPr>
        <w:jc w:val="both"/>
        <w:rPr>
          <w:rFonts w:ascii="Arial" w:hAnsi="Arial" w:cs="Arial"/>
        </w:rPr>
      </w:pPr>
    </w:p>
    <w:sectPr w:rsidR="00845510" w:rsidRPr="00992A0D" w:rsidSect="000009A6"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6D" w:rsidRDefault="00926B6D" w:rsidP="00614838">
      <w:pPr>
        <w:spacing w:after="0" w:line="240" w:lineRule="auto"/>
      </w:pPr>
      <w:r>
        <w:separator/>
      </w:r>
    </w:p>
  </w:endnote>
  <w:endnote w:type="continuationSeparator" w:id="0">
    <w:p w:rsidR="00926B6D" w:rsidRDefault="00926B6D" w:rsidP="0061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BC" w:rsidRDefault="00CB38BC">
    <w:pPr>
      <w:pStyle w:val="Piedepgina"/>
      <w:jc w:val="right"/>
    </w:pPr>
  </w:p>
  <w:p w:rsidR="00CB38BC" w:rsidRDefault="00CB38BC">
    <w:pPr>
      <w:pStyle w:val="Piedepgina"/>
      <w:jc w:val="right"/>
    </w:pPr>
  </w:p>
  <w:p w:rsidR="00CB38BC" w:rsidRDefault="00CB38BC">
    <w:pPr>
      <w:pStyle w:val="Piedepgina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C83CDA2" wp14:editId="4774BAA9">
          <wp:simplePos x="0" y="0"/>
          <wp:positionH relativeFrom="margin">
            <wp:posOffset>-978136</wp:posOffset>
          </wp:positionH>
          <wp:positionV relativeFrom="paragraph">
            <wp:posOffset>-265991</wp:posOffset>
          </wp:positionV>
          <wp:extent cx="7291705" cy="106017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2020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106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1757536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77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77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B38BC" w:rsidRDefault="00CB38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6D" w:rsidRDefault="00926B6D" w:rsidP="00614838">
      <w:pPr>
        <w:spacing w:after="0" w:line="240" w:lineRule="auto"/>
      </w:pPr>
      <w:r>
        <w:separator/>
      </w:r>
    </w:p>
  </w:footnote>
  <w:footnote w:type="continuationSeparator" w:id="0">
    <w:p w:rsidR="00926B6D" w:rsidRDefault="00926B6D" w:rsidP="0061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BC" w:rsidRDefault="00CB38B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C061F2D" wp14:editId="41E6E826">
          <wp:simplePos x="0" y="0"/>
          <wp:positionH relativeFrom="column">
            <wp:posOffset>-184785</wp:posOffset>
          </wp:positionH>
          <wp:positionV relativeFrom="paragraph">
            <wp:posOffset>-411480</wp:posOffset>
          </wp:positionV>
          <wp:extent cx="5610855" cy="819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2020-0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29"/>
                  <a:stretch/>
                </pic:blipFill>
                <pic:spPr bwMode="auto">
                  <a:xfrm>
                    <a:off x="0" y="0"/>
                    <a:ext cx="561085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8BC" w:rsidRDefault="00CB38BC">
    <w:pPr>
      <w:pStyle w:val="Encabezado"/>
    </w:pPr>
  </w:p>
  <w:p w:rsidR="00CB38BC" w:rsidRDefault="00CB38BC">
    <w:pPr>
      <w:pStyle w:val="Encabezado"/>
    </w:pPr>
  </w:p>
  <w:p w:rsidR="00CB38BC" w:rsidRDefault="00CB38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BC" w:rsidRDefault="00CB38B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BC85550" wp14:editId="0F7DB548">
          <wp:simplePos x="0" y="0"/>
          <wp:positionH relativeFrom="column">
            <wp:posOffset>-760237</wp:posOffset>
          </wp:positionH>
          <wp:positionV relativeFrom="paragraph">
            <wp:posOffset>-422910</wp:posOffset>
          </wp:positionV>
          <wp:extent cx="3038899" cy="1267002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020-01-21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899" cy="126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23C7B594" wp14:editId="3F8DBBF1">
          <wp:simplePos x="0" y="0"/>
          <wp:positionH relativeFrom="column">
            <wp:posOffset>-1057578</wp:posOffset>
          </wp:positionH>
          <wp:positionV relativeFrom="paragraph">
            <wp:posOffset>-422910</wp:posOffset>
          </wp:positionV>
          <wp:extent cx="290436" cy="10034650"/>
          <wp:effectExtent l="0" t="0" r="0" b="0"/>
          <wp:wrapNone/>
          <wp:docPr id="5" name="Imagen 5" descr="C:\Users\IAIP\AppData\Local\Microsoft\Windows\INetCache\Content.Word\membretada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AIP\AppData\Local\Microsoft\Windows\INetCache\Content.Word\membretada-0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36" cy="1003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8BC" w:rsidRDefault="00CB38BC">
    <w:pPr>
      <w:pStyle w:val="Encabezado"/>
    </w:pPr>
  </w:p>
  <w:p w:rsidR="00CB38BC" w:rsidRDefault="00CB38BC">
    <w:pPr>
      <w:pStyle w:val="Encabezado"/>
    </w:pPr>
  </w:p>
  <w:p w:rsidR="00CB38BC" w:rsidRDefault="00CB38BC">
    <w:pPr>
      <w:pStyle w:val="Encabezado"/>
    </w:pPr>
  </w:p>
  <w:p w:rsidR="00CB38BC" w:rsidRDefault="00CB38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F2E"/>
    <w:multiLevelType w:val="hybridMultilevel"/>
    <w:tmpl w:val="4E1029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F7C"/>
    <w:multiLevelType w:val="hybridMultilevel"/>
    <w:tmpl w:val="C00E9468"/>
    <w:lvl w:ilvl="0" w:tplc="85A215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5C11"/>
    <w:multiLevelType w:val="hybridMultilevel"/>
    <w:tmpl w:val="4C001F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543A"/>
    <w:multiLevelType w:val="hybridMultilevel"/>
    <w:tmpl w:val="154447FC"/>
    <w:lvl w:ilvl="0" w:tplc="509AB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02F1"/>
    <w:multiLevelType w:val="hybridMultilevel"/>
    <w:tmpl w:val="15966C26"/>
    <w:lvl w:ilvl="0" w:tplc="85A215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7DE8"/>
    <w:multiLevelType w:val="hybridMultilevel"/>
    <w:tmpl w:val="EA80D4F4"/>
    <w:lvl w:ilvl="0" w:tplc="1878325C">
      <w:start w:val="1"/>
      <w:numFmt w:val="bullet"/>
      <w:lvlText w:val=""/>
      <w:lvlJc w:val="left"/>
      <w:pPr>
        <w:ind w:left="502" w:hanging="360"/>
      </w:pPr>
      <w:rPr>
        <w:rFonts w:ascii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702C"/>
    <w:multiLevelType w:val="hybridMultilevel"/>
    <w:tmpl w:val="4C001F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2DBA"/>
    <w:multiLevelType w:val="hybridMultilevel"/>
    <w:tmpl w:val="06AC7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4054"/>
    <w:multiLevelType w:val="hybridMultilevel"/>
    <w:tmpl w:val="33B8A1EA"/>
    <w:lvl w:ilvl="0" w:tplc="1878325C">
      <w:start w:val="1"/>
      <w:numFmt w:val="bullet"/>
      <w:lvlText w:val=""/>
      <w:lvlJc w:val="left"/>
      <w:pPr>
        <w:ind w:left="502" w:hanging="360"/>
      </w:pPr>
      <w:rPr>
        <w:rFonts w:ascii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2362AB7"/>
    <w:multiLevelType w:val="hybridMultilevel"/>
    <w:tmpl w:val="BFDA90F4"/>
    <w:lvl w:ilvl="0" w:tplc="509AB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4FB0"/>
    <w:multiLevelType w:val="hybridMultilevel"/>
    <w:tmpl w:val="BBA08632"/>
    <w:lvl w:ilvl="0" w:tplc="89867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3600D"/>
    <w:multiLevelType w:val="hybridMultilevel"/>
    <w:tmpl w:val="4060F08E"/>
    <w:lvl w:ilvl="0" w:tplc="85A215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48F5"/>
    <w:multiLevelType w:val="hybridMultilevel"/>
    <w:tmpl w:val="9EB89194"/>
    <w:lvl w:ilvl="0" w:tplc="067E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24CB"/>
    <w:multiLevelType w:val="hybridMultilevel"/>
    <w:tmpl w:val="8AF6969E"/>
    <w:lvl w:ilvl="0" w:tplc="BBCC18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0464"/>
    <w:multiLevelType w:val="hybridMultilevel"/>
    <w:tmpl w:val="78A4B57A"/>
    <w:lvl w:ilvl="0" w:tplc="6122B8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3091"/>
    <w:multiLevelType w:val="hybridMultilevel"/>
    <w:tmpl w:val="960262EA"/>
    <w:lvl w:ilvl="0" w:tplc="85A215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A455C"/>
    <w:multiLevelType w:val="hybridMultilevel"/>
    <w:tmpl w:val="3AC4FF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1202C"/>
    <w:multiLevelType w:val="hybridMultilevel"/>
    <w:tmpl w:val="4C001F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7657C"/>
    <w:multiLevelType w:val="hybridMultilevel"/>
    <w:tmpl w:val="83FAB70E"/>
    <w:lvl w:ilvl="0" w:tplc="76DE9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63CED"/>
    <w:multiLevelType w:val="hybridMultilevel"/>
    <w:tmpl w:val="2B389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B699C"/>
    <w:multiLevelType w:val="hybridMultilevel"/>
    <w:tmpl w:val="2452D2EA"/>
    <w:lvl w:ilvl="0" w:tplc="9C96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B65F3"/>
    <w:multiLevelType w:val="hybridMultilevel"/>
    <w:tmpl w:val="117040FE"/>
    <w:lvl w:ilvl="0" w:tplc="067E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D0F42"/>
    <w:multiLevelType w:val="hybridMultilevel"/>
    <w:tmpl w:val="FABE134C"/>
    <w:lvl w:ilvl="0" w:tplc="85A215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70EF"/>
    <w:multiLevelType w:val="hybridMultilevel"/>
    <w:tmpl w:val="83C47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75F0B"/>
    <w:multiLevelType w:val="hybridMultilevel"/>
    <w:tmpl w:val="1F60F456"/>
    <w:lvl w:ilvl="0" w:tplc="4BF8FE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554D"/>
    <w:multiLevelType w:val="hybridMultilevel"/>
    <w:tmpl w:val="6AACD97C"/>
    <w:lvl w:ilvl="0" w:tplc="509AB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675A2"/>
    <w:multiLevelType w:val="hybridMultilevel"/>
    <w:tmpl w:val="4A34222C"/>
    <w:lvl w:ilvl="0" w:tplc="067E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71B7A"/>
    <w:multiLevelType w:val="hybridMultilevel"/>
    <w:tmpl w:val="BC348622"/>
    <w:lvl w:ilvl="0" w:tplc="85A215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DA2937"/>
    <w:multiLevelType w:val="hybridMultilevel"/>
    <w:tmpl w:val="4C001F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7E6D"/>
    <w:multiLevelType w:val="hybridMultilevel"/>
    <w:tmpl w:val="DCB6B320"/>
    <w:lvl w:ilvl="0" w:tplc="86167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E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2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4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C0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C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E5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6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C672C40"/>
    <w:multiLevelType w:val="hybridMultilevel"/>
    <w:tmpl w:val="C3BEC2A8"/>
    <w:lvl w:ilvl="0" w:tplc="509AB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1E52"/>
    <w:multiLevelType w:val="hybridMultilevel"/>
    <w:tmpl w:val="BF4C3D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C02D9"/>
    <w:multiLevelType w:val="hybridMultilevel"/>
    <w:tmpl w:val="C812DC20"/>
    <w:lvl w:ilvl="0" w:tplc="EA52F5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238E0"/>
    <w:multiLevelType w:val="hybridMultilevel"/>
    <w:tmpl w:val="58F4F7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6320C"/>
    <w:multiLevelType w:val="hybridMultilevel"/>
    <w:tmpl w:val="56FC6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E36B4"/>
    <w:multiLevelType w:val="hybridMultilevel"/>
    <w:tmpl w:val="957AF5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0E05"/>
    <w:multiLevelType w:val="hybridMultilevel"/>
    <w:tmpl w:val="148C91EC"/>
    <w:lvl w:ilvl="0" w:tplc="509AB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66589"/>
    <w:multiLevelType w:val="hybridMultilevel"/>
    <w:tmpl w:val="D12E7DAC"/>
    <w:lvl w:ilvl="0" w:tplc="067E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6"/>
  </w:num>
  <w:num w:numId="4">
    <w:abstractNumId w:val="36"/>
  </w:num>
  <w:num w:numId="5">
    <w:abstractNumId w:val="20"/>
  </w:num>
  <w:num w:numId="6">
    <w:abstractNumId w:val="3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34"/>
  </w:num>
  <w:num w:numId="13">
    <w:abstractNumId w:val="17"/>
  </w:num>
  <w:num w:numId="14">
    <w:abstractNumId w:val="13"/>
  </w:num>
  <w:num w:numId="15">
    <w:abstractNumId w:val="28"/>
  </w:num>
  <w:num w:numId="16">
    <w:abstractNumId w:val="24"/>
  </w:num>
  <w:num w:numId="17">
    <w:abstractNumId w:val="18"/>
  </w:num>
  <w:num w:numId="18">
    <w:abstractNumId w:val="15"/>
  </w:num>
  <w:num w:numId="19">
    <w:abstractNumId w:val="10"/>
  </w:num>
  <w:num w:numId="20">
    <w:abstractNumId w:val="14"/>
  </w:num>
  <w:num w:numId="21">
    <w:abstractNumId w:val="32"/>
  </w:num>
  <w:num w:numId="22">
    <w:abstractNumId w:val="25"/>
  </w:num>
  <w:num w:numId="23">
    <w:abstractNumId w:val="9"/>
  </w:num>
  <w:num w:numId="24">
    <w:abstractNumId w:val="29"/>
  </w:num>
  <w:num w:numId="25">
    <w:abstractNumId w:val="3"/>
  </w:num>
  <w:num w:numId="26">
    <w:abstractNumId w:val="23"/>
  </w:num>
  <w:num w:numId="27">
    <w:abstractNumId w:val="7"/>
  </w:num>
  <w:num w:numId="28">
    <w:abstractNumId w:val="19"/>
  </w:num>
  <w:num w:numId="29">
    <w:abstractNumId w:val="21"/>
  </w:num>
  <w:num w:numId="30">
    <w:abstractNumId w:val="12"/>
  </w:num>
  <w:num w:numId="31">
    <w:abstractNumId w:val="26"/>
  </w:num>
  <w:num w:numId="32">
    <w:abstractNumId w:val="22"/>
  </w:num>
  <w:num w:numId="33">
    <w:abstractNumId w:val="11"/>
  </w:num>
  <w:num w:numId="34">
    <w:abstractNumId w:val="27"/>
  </w:num>
  <w:num w:numId="35">
    <w:abstractNumId w:val="4"/>
  </w:num>
  <w:num w:numId="36">
    <w:abstractNumId w:val="1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10"/>
    <w:rsid w:val="000009A6"/>
    <w:rsid w:val="00005DE5"/>
    <w:rsid w:val="00012282"/>
    <w:rsid w:val="000209A2"/>
    <w:rsid w:val="00044F82"/>
    <w:rsid w:val="00045B4A"/>
    <w:rsid w:val="00051E7C"/>
    <w:rsid w:val="00061E47"/>
    <w:rsid w:val="00082E9D"/>
    <w:rsid w:val="00091981"/>
    <w:rsid w:val="00097C91"/>
    <w:rsid w:val="000A15B7"/>
    <w:rsid w:val="000B39E5"/>
    <w:rsid w:val="000C333F"/>
    <w:rsid w:val="000C631F"/>
    <w:rsid w:val="000E0FF0"/>
    <w:rsid w:val="000E11FD"/>
    <w:rsid w:val="000E26FC"/>
    <w:rsid w:val="000E36D1"/>
    <w:rsid w:val="000E3BE8"/>
    <w:rsid w:val="00112699"/>
    <w:rsid w:val="00144215"/>
    <w:rsid w:val="001716D9"/>
    <w:rsid w:val="00190128"/>
    <w:rsid w:val="001908F0"/>
    <w:rsid w:val="00190A4B"/>
    <w:rsid w:val="00192CB8"/>
    <w:rsid w:val="001A6DBB"/>
    <w:rsid w:val="001A6E5E"/>
    <w:rsid w:val="001C4DC2"/>
    <w:rsid w:val="001D1726"/>
    <w:rsid w:val="001E6AB0"/>
    <w:rsid w:val="001F169D"/>
    <w:rsid w:val="001F3AF7"/>
    <w:rsid w:val="0021132B"/>
    <w:rsid w:val="00212D12"/>
    <w:rsid w:val="00214236"/>
    <w:rsid w:val="00222B03"/>
    <w:rsid w:val="0022327E"/>
    <w:rsid w:val="00223F2E"/>
    <w:rsid w:val="00232606"/>
    <w:rsid w:val="00232CED"/>
    <w:rsid w:val="00233AC5"/>
    <w:rsid w:val="002904B4"/>
    <w:rsid w:val="00290CE1"/>
    <w:rsid w:val="00291B3B"/>
    <w:rsid w:val="002924B7"/>
    <w:rsid w:val="002936BE"/>
    <w:rsid w:val="00294DA6"/>
    <w:rsid w:val="002C0467"/>
    <w:rsid w:val="002C4D66"/>
    <w:rsid w:val="002C6956"/>
    <w:rsid w:val="002D79A4"/>
    <w:rsid w:val="002E4CAE"/>
    <w:rsid w:val="002E58FB"/>
    <w:rsid w:val="002F1BFB"/>
    <w:rsid w:val="002F1CD0"/>
    <w:rsid w:val="002F3C9B"/>
    <w:rsid w:val="00324DFC"/>
    <w:rsid w:val="003519D7"/>
    <w:rsid w:val="00360F62"/>
    <w:rsid w:val="003619EB"/>
    <w:rsid w:val="0036793B"/>
    <w:rsid w:val="003707D8"/>
    <w:rsid w:val="0038579D"/>
    <w:rsid w:val="0039393A"/>
    <w:rsid w:val="00393C57"/>
    <w:rsid w:val="003B65FD"/>
    <w:rsid w:val="003C2FBB"/>
    <w:rsid w:val="003D0AAE"/>
    <w:rsid w:val="003E7085"/>
    <w:rsid w:val="00402547"/>
    <w:rsid w:val="00422707"/>
    <w:rsid w:val="004329F9"/>
    <w:rsid w:val="004341F7"/>
    <w:rsid w:val="00444937"/>
    <w:rsid w:val="00446BAA"/>
    <w:rsid w:val="00473022"/>
    <w:rsid w:val="00480D28"/>
    <w:rsid w:val="004E558A"/>
    <w:rsid w:val="004E7B58"/>
    <w:rsid w:val="00514B55"/>
    <w:rsid w:val="005251A5"/>
    <w:rsid w:val="0054157D"/>
    <w:rsid w:val="00541A2E"/>
    <w:rsid w:val="0054232C"/>
    <w:rsid w:val="005424F9"/>
    <w:rsid w:val="00542F3E"/>
    <w:rsid w:val="00566D50"/>
    <w:rsid w:val="00577778"/>
    <w:rsid w:val="0058684D"/>
    <w:rsid w:val="00591429"/>
    <w:rsid w:val="005944CC"/>
    <w:rsid w:val="005B75D9"/>
    <w:rsid w:val="005B78ED"/>
    <w:rsid w:val="005D5B16"/>
    <w:rsid w:val="005E1E2A"/>
    <w:rsid w:val="005E3FA9"/>
    <w:rsid w:val="005E56FA"/>
    <w:rsid w:val="005F4431"/>
    <w:rsid w:val="00614838"/>
    <w:rsid w:val="0062124E"/>
    <w:rsid w:val="00635723"/>
    <w:rsid w:val="0066429B"/>
    <w:rsid w:val="00670ECD"/>
    <w:rsid w:val="00673FEB"/>
    <w:rsid w:val="0068417B"/>
    <w:rsid w:val="00686602"/>
    <w:rsid w:val="00690BA8"/>
    <w:rsid w:val="00694F8F"/>
    <w:rsid w:val="006A2B20"/>
    <w:rsid w:val="006A4299"/>
    <w:rsid w:val="006A6335"/>
    <w:rsid w:val="006A715A"/>
    <w:rsid w:val="006B4EDE"/>
    <w:rsid w:val="006D688E"/>
    <w:rsid w:val="006F1347"/>
    <w:rsid w:val="006F1427"/>
    <w:rsid w:val="006F3898"/>
    <w:rsid w:val="006F7A07"/>
    <w:rsid w:val="00711472"/>
    <w:rsid w:val="00712FA4"/>
    <w:rsid w:val="00742638"/>
    <w:rsid w:val="0075038E"/>
    <w:rsid w:val="00754C9D"/>
    <w:rsid w:val="00767180"/>
    <w:rsid w:val="00772DD2"/>
    <w:rsid w:val="00775FD9"/>
    <w:rsid w:val="00787911"/>
    <w:rsid w:val="007948F3"/>
    <w:rsid w:val="007A0A05"/>
    <w:rsid w:val="007A52DE"/>
    <w:rsid w:val="007A62B6"/>
    <w:rsid w:val="007B669E"/>
    <w:rsid w:val="007C421E"/>
    <w:rsid w:val="007D613D"/>
    <w:rsid w:val="007E64CD"/>
    <w:rsid w:val="007F04B1"/>
    <w:rsid w:val="007F5CFA"/>
    <w:rsid w:val="007F6535"/>
    <w:rsid w:val="008118C7"/>
    <w:rsid w:val="00816C82"/>
    <w:rsid w:val="00816E77"/>
    <w:rsid w:val="008302AF"/>
    <w:rsid w:val="0083113D"/>
    <w:rsid w:val="008351EB"/>
    <w:rsid w:val="008428F7"/>
    <w:rsid w:val="00845510"/>
    <w:rsid w:val="0085097E"/>
    <w:rsid w:val="008613AC"/>
    <w:rsid w:val="00863F4D"/>
    <w:rsid w:val="00875D4B"/>
    <w:rsid w:val="00887A55"/>
    <w:rsid w:val="0089609B"/>
    <w:rsid w:val="008A0FEE"/>
    <w:rsid w:val="008C6CC2"/>
    <w:rsid w:val="008D154E"/>
    <w:rsid w:val="009171BC"/>
    <w:rsid w:val="00917846"/>
    <w:rsid w:val="00926B6D"/>
    <w:rsid w:val="00932551"/>
    <w:rsid w:val="00942212"/>
    <w:rsid w:val="00945014"/>
    <w:rsid w:val="00950B3B"/>
    <w:rsid w:val="00964996"/>
    <w:rsid w:val="009650BA"/>
    <w:rsid w:val="00975D3E"/>
    <w:rsid w:val="00992A0D"/>
    <w:rsid w:val="009A6BAE"/>
    <w:rsid w:val="009E2E91"/>
    <w:rsid w:val="009E7CB7"/>
    <w:rsid w:val="009F5071"/>
    <w:rsid w:val="00A0059C"/>
    <w:rsid w:val="00A03BE4"/>
    <w:rsid w:val="00A20137"/>
    <w:rsid w:val="00A462B8"/>
    <w:rsid w:val="00A52CF2"/>
    <w:rsid w:val="00A544A5"/>
    <w:rsid w:val="00A63B46"/>
    <w:rsid w:val="00A668F6"/>
    <w:rsid w:val="00A81DEA"/>
    <w:rsid w:val="00AA713D"/>
    <w:rsid w:val="00AB43DD"/>
    <w:rsid w:val="00AC0537"/>
    <w:rsid w:val="00AD555C"/>
    <w:rsid w:val="00AD55D9"/>
    <w:rsid w:val="00AE54B1"/>
    <w:rsid w:val="00AE6C4B"/>
    <w:rsid w:val="00AF1C75"/>
    <w:rsid w:val="00B00B73"/>
    <w:rsid w:val="00B037CB"/>
    <w:rsid w:val="00B07066"/>
    <w:rsid w:val="00B11C0A"/>
    <w:rsid w:val="00B16A5F"/>
    <w:rsid w:val="00B300D2"/>
    <w:rsid w:val="00B57F13"/>
    <w:rsid w:val="00B629E5"/>
    <w:rsid w:val="00B6441C"/>
    <w:rsid w:val="00B67350"/>
    <w:rsid w:val="00B733CD"/>
    <w:rsid w:val="00B8025A"/>
    <w:rsid w:val="00B83ACB"/>
    <w:rsid w:val="00B863A1"/>
    <w:rsid w:val="00B868B2"/>
    <w:rsid w:val="00B87ED7"/>
    <w:rsid w:val="00B91971"/>
    <w:rsid w:val="00BA018C"/>
    <w:rsid w:val="00BA4CDC"/>
    <w:rsid w:val="00BB54D2"/>
    <w:rsid w:val="00BC32CE"/>
    <w:rsid w:val="00BE73C2"/>
    <w:rsid w:val="00C25007"/>
    <w:rsid w:val="00C3029D"/>
    <w:rsid w:val="00C50AEF"/>
    <w:rsid w:val="00C73112"/>
    <w:rsid w:val="00C732D5"/>
    <w:rsid w:val="00C80738"/>
    <w:rsid w:val="00CA7743"/>
    <w:rsid w:val="00CB38BC"/>
    <w:rsid w:val="00CB5198"/>
    <w:rsid w:val="00CC73FF"/>
    <w:rsid w:val="00CD31F1"/>
    <w:rsid w:val="00CD5087"/>
    <w:rsid w:val="00CE0720"/>
    <w:rsid w:val="00CE1B16"/>
    <w:rsid w:val="00CE2A87"/>
    <w:rsid w:val="00CE422F"/>
    <w:rsid w:val="00CF63CA"/>
    <w:rsid w:val="00D2000E"/>
    <w:rsid w:val="00D66B6E"/>
    <w:rsid w:val="00D74015"/>
    <w:rsid w:val="00D9418C"/>
    <w:rsid w:val="00DA53A0"/>
    <w:rsid w:val="00DA7884"/>
    <w:rsid w:val="00DB3477"/>
    <w:rsid w:val="00DE2011"/>
    <w:rsid w:val="00DE2C99"/>
    <w:rsid w:val="00DF19A7"/>
    <w:rsid w:val="00E0365F"/>
    <w:rsid w:val="00E0382D"/>
    <w:rsid w:val="00E342EA"/>
    <w:rsid w:val="00E34580"/>
    <w:rsid w:val="00E37196"/>
    <w:rsid w:val="00E44EA7"/>
    <w:rsid w:val="00E756FC"/>
    <w:rsid w:val="00E8149E"/>
    <w:rsid w:val="00E90BB6"/>
    <w:rsid w:val="00E90E14"/>
    <w:rsid w:val="00EA5C67"/>
    <w:rsid w:val="00EA7957"/>
    <w:rsid w:val="00EA7B52"/>
    <w:rsid w:val="00EB00E6"/>
    <w:rsid w:val="00EC4ECE"/>
    <w:rsid w:val="00EC5183"/>
    <w:rsid w:val="00ED7221"/>
    <w:rsid w:val="00EE1DA0"/>
    <w:rsid w:val="00EE6CBF"/>
    <w:rsid w:val="00EF58AE"/>
    <w:rsid w:val="00F3007F"/>
    <w:rsid w:val="00F37FBA"/>
    <w:rsid w:val="00F71540"/>
    <w:rsid w:val="00F71F20"/>
    <w:rsid w:val="00F73941"/>
    <w:rsid w:val="00F75125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813CC-4002-4A1B-9A77-DFB31AFA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4551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5510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C732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838"/>
  </w:style>
  <w:style w:type="paragraph" w:styleId="Piedepgina">
    <w:name w:val="footer"/>
    <w:basedOn w:val="Normal"/>
    <w:link w:val="PiedepginaCar"/>
    <w:uiPriority w:val="99"/>
    <w:unhideWhenUsed/>
    <w:rsid w:val="006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838"/>
  </w:style>
  <w:style w:type="table" w:styleId="Tablaconcuadrcula">
    <w:name w:val="Table Grid"/>
    <w:basedOn w:val="Tablanormal"/>
    <w:uiPriority w:val="39"/>
    <w:rsid w:val="0075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44C0238B7048B0B151280EB8B3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C7FB-F097-4478-B311-652426F9AA5C}"/>
      </w:docPartPr>
      <w:docPartBody>
        <w:p w:rsidR="00E37F45" w:rsidRDefault="00542D64" w:rsidP="00542D64">
          <w:pPr>
            <w:pStyle w:val="AF44C0238B7048B0B151280EB8B31AA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64"/>
    <w:rsid w:val="002E435D"/>
    <w:rsid w:val="003C53B7"/>
    <w:rsid w:val="004F0FBD"/>
    <w:rsid w:val="0053603B"/>
    <w:rsid w:val="00542D64"/>
    <w:rsid w:val="00636138"/>
    <w:rsid w:val="00745E98"/>
    <w:rsid w:val="00804CCC"/>
    <w:rsid w:val="00836888"/>
    <w:rsid w:val="00B415F4"/>
    <w:rsid w:val="00E3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8290D1DF59B44DAA5400B5A3CC5A13C">
    <w:name w:val="58290D1DF59B44DAA5400B5A3CC5A13C"/>
    <w:rsid w:val="00542D64"/>
  </w:style>
  <w:style w:type="paragraph" w:customStyle="1" w:styleId="AF44C0238B7048B0B151280EB8B31AA5">
    <w:name w:val="AF44C0238B7048B0B151280EB8B31AA5"/>
    <w:rsid w:val="00542D64"/>
  </w:style>
  <w:style w:type="paragraph" w:customStyle="1" w:styleId="4EDCE3512E91439FA12B3DF03B744547">
    <w:name w:val="4EDCE3512E91439FA12B3DF03B744547"/>
    <w:rsid w:val="00542D64"/>
  </w:style>
  <w:style w:type="paragraph" w:customStyle="1" w:styleId="461F17E3FFAD45359C156F0F4A8E19DA">
    <w:name w:val="461F17E3FFAD45359C156F0F4A8E19DA"/>
    <w:rsid w:val="00542D64"/>
  </w:style>
  <w:style w:type="paragraph" w:customStyle="1" w:styleId="8954D9E667AA4BF7A4DBD3B96C443C5F">
    <w:name w:val="8954D9E667AA4BF7A4DBD3B96C443C5F"/>
    <w:rsid w:val="00542D64"/>
  </w:style>
  <w:style w:type="paragraph" w:customStyle="1" w:styleId="D63AD58BC2384B6F94301ACDF0FB2CD6">
    <w:name w:val="D63AD58BC2384B6F94301ACDF0FB2CD6"/>
    <w:rsid w:val="00E37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Instituto de Acceso a la InformaciónPública y Protección de Datos Personales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A98510-0EC2-4C36-834A-BEC3B9A4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11</Pages>
  <Words>2758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Anual de Desarrollo Archivístico (PADA)             2021</vt:lpstr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Anual de Desarrollo Archivístico (PADA)             2021</dc:title>
  <dc:subject>In</dc:subject>
  <dc:creator>María Tanivet Ramos Reyes</dc:creator>
  <cp:keywords/>
  <dc:description/>
  <cp:lastModifiedBy>María Tanivet Ramos Reyes</cp:lastModifiedBy>
  <cp:revision>113</cp:revision>
  <cp:lastPrinted>2021-02-03T04:41:00Z</cp:lastPrinted>
  <dcterms:created xsi:type="dcterms:W3CDTF">2021-01-05T19:55:00Z</dcterms:created>
  <dcterms:modified xsi:type="dcterms:W3CDTF">2021-02-03T04:41:00Z</dcterms:modified>
</cp:coreProperties>
</file>